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C" w:rsidRDefault="004A790C" w:rsidP="004A790C">
      <w:pPr>
        <w:suppressAutoHyphens/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17365D"/>
          <w:sz w:val="28"/>
          <w:szCs w:val="28"/>
          <w:lang w:eastAsia="ar-SA"/>
        </w:rPr>
      </w:pPr>
      <w:r>
        <w:rPr>
          <w:rFonts w:ascii="Palatino Linotype" w:hAnsi="Palatino Linotype" w:cs="Arial"/>
          <w:b/>
          <w:bCs/>
          <w:color w:val="17365D"/>
          <w:sz w:val="28"/>
          <w:szCs w:val="28"/>
          <w:u w:val="single"/>
          <w:lang w:eastAsia="ar-SA"/>
        </w:rPr>
        <w:t xml:space="preserve">SCHEDA </w:t>
      </w:r>
      <w:proofErr w:type="spellStart"/>
      <w:r>
        <w:rPr>
          <w:rFonts w:ascii="Palatino Linotype" w:hAnsi="Palatino Linotype" w:cs="Arial"/>
          <w:b/>
          <w:bCs/>
          <w:color w:val="17365D"/>
          <w:sz w:val="28"/>
          <w:szCs w:val="28"/>
          <w:u w:val="single"/>
          <w:lang w:eastAsia="ar-SA"/>
        </w:rPr>
        <w:t>DI</w:t>
      </w:r>
      <w:proofErr w:type="spellEnd"/>
      <w:r>
        <w:rPr>
          <w:rFonts w:ascii="Palatino Linotype" w:hAnsi="Palatino Linotype" w:cs="Arial"/>
          <w:b/>
          <w:bCs/>
          <w:color w:val="17365D"/>
          <w:sz w:val="28"/>
          <w:szCs w:val="28"/>
          <w:u w:val="single"/>
          <w:lang w:eastAsia="ar-SA"/>
        </w:rPr>
        <w:t xml:space="preserve"> AVVALIMENTO – ART 89</w:t>
      </w:r>
    </w:p>
    <w:p w:rsidR="004A790C" w:rsidRDefault="004A790C" w:rsidP="004A790C">
      <w:pPr>
        <w:suppressAutoHyphens/>
        <w:autoSpaceDE w:val="0"/>
        <w:autoSpaceDN w:val="0"/>
        <w:adjustRightInd w:val="0"/>
        <w:jc w:val="center"/>
        <w:rPr>
          <w:rFonts w:ascii="Palatino Linotype" w:hAnsi="Palatino Linotype" w:cs="Arial"/>
          <w:b/>
          <w:sz w:val="22"/>
          <w:szCs w:val="22"/>
          <w:lang w:eastAsia="ar-SA"/>
        </w:rPr>
      </w:pPr>
    </w:p>
    <w:p w:rsidR="004A790C" w:rsidRDefault="004A790C" w:rsidP="004A790C">
      <w:pPr>
        <w:widowControl w:val="0"/>
        <w:jc w:val="center"/>
        <w:rPr>
          <w:rFonts w:ascii="Palatino Linotype" w:hAnsi="Palatino Linotype"/>
          <w:b/>
          <w:color w:val="17365D"/>
          <w:sz w:val="24"/>
          <w:szCs w:val="24"/>
          <w:lang w:eastAsia="en-US"/>
        </w:rPr>
      </w:pPr>
      <w:bookmarkStart w:id="0" w:name="OLE_LINK2"/>
      <w:bookmarkStart w:id="1" w:name="OLE_LINK1"/>
      <w:r>
        <w:rPr>
          <w:rFonts w:ascii="Palatino Linotype" w:hAnsi="Palatino Linotype"/>
          <w:b/>
          <w:color w:val="17365D"/>
          <w:sz w:val="24"/>
          <w:szCs w:val="24"/>
        </w:rPr>
        <w:t xml:space="preserve">PROCEDURA APERTA IN MODALITA’ TELEMATICA PER APPALTO SERVIZIO </w:t>
      </w:r>
      <w:proofErr w:type="spellStart"/>
      <w:r>
        <w:rPr>
          <w:rFonts w:ascii="Palatino Linotype" w:hAnsi="Palatino Linotype"/>
          <w:b/>
          <w:color w:val="17365D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color w:val="17365D"/>
          <w:sz w:val="24"/>
          <w:szCs w:val="24"/>
        </w:rPr>
        <w:t xml:space="preserve"> TESORERIA DEL COMUNE </w:t>
      </w:r>
      <w:proofErr w:type="spellStart"/>
      <w:r>
        <w:rPr>
          <w:rFonts w:ascii="Palatino Linotype" w:hAnsi="Palatino Linotype"/>
          <w:b/>
          <w:color w:val="17365D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color w:val="17365D"/>
          <w:sz w:val="24"/>
          <w:szCs w:val="24"/>
        </w:rPr>
        <w:t xml:space="preserve"> CASTEL FOCOGNANO PER IL PERIODO DAL 01/07/2019 AL 31/12/2024 </w:t>
      </w:r>
      <w:r>
        <w:rPr>
          <w:rFonts w:ascii="Palatino Linotype" w:hAnsi="Palatino Linotype"/>
          <w:b/>
          <w:bCs/>
          <w:color w:val="17365D"/>
          <w:sz w:val="24"/>
          <w:szCs w:val="24"/>
        </w:rPr>
        <w:t xml:space="preserve">CON EVENTUALE PROROGA TECNICA </w:t>
      </w:r>
      <w:proofErr w:type="spellStart"/>
      <w:r>
        <w:rPr>
          <w:rFonts w:ascii="Palatino Linotype" w:hAnsi="Palatino Linotype"/>
          <w:b/>
          <w:bCs/>
          <w:color w:val="17365D"/>
          <w:sz w:val="24"/>
          <w:szCs w:val="24"/>
        </w:rPr>
        <w:t>DI</w:t>
      </w:r>
      <w:proofErr w:type="spellEnd"/>
      <w:r>
        <w:rPr>
          <w:rFonts w:ascii="Palatino Linotype" w:hAnsi="Palatino Linotype"/>
          <w:b/>
          <w:bCs/>
          <w:color w:val="17365D"/>
          <w:sz w:val="24"/>
          <w:szCs w:val="24"/>
        </w:rPr>
        <w:t xml:space="preserve"> SEI MESI</w:t>
      </w:r>
    </w:p>
    <w:bookmarkEnd w:id="0"/>
    <w:bookmarkEnd w:id="1"/>
    <w:p w:rsidR="004A790C" w:rsidRDefault="004A790C" w:rsidP="004A790C">
      <w:pPr>
        <w:widowControl w:val="0"/>
        <w:jc w:val="center"/>
        <w:rPr>
          <w:rFonts w:ascii="Palatino Linotype" w:hAnsi="Palatino Linotype"/>
          <w:b/>
          <w:bCs/>
          <w:color w:val="17365D"/>
          <w:sz w:val="24"/>
          <w:szCs w:val="24"/>
        </w:rPr>
      </w:pPr>
      <w:r>
        <w:rPr>
          <w:rFonts w:ascii="Palatino Linotype" w:hAnsi="Palatino Linotype"/>
          <w:b/>
          <w:color w:val="17365D"/>
        </w:rPr>
        <w:t xml:space="preserve">CODICE IDENTIFICATIVO GARA (CIG): </w:t>
      </w:r>
      <w:r>
        <w:rPr>
          <w:rFonts w:ascii="Palatino Linotype" w:hAnsi="Palatino Linotype"/>
          <w:b/>
          <w:bCs/>
          <w:color w:val="17365D"/>
          <w:sz w:val="24"/>
          <w:szCs w:val="24"/>
        </w:rPr>
        <w:t>794746793C</w:t>
      </w:r>
    </w:p>
    <w:p w:rsidR="004A790C" w:rsidRDefault="004A790C" w:rsidP="00A72119">
      <w:pPr>
        <w:autoSpaceDE w:val="0"/>
        <w:adjustRightInd w:val="0"/>
        <w:jc w:val="center"/>
        <w:rPr>
          <w:rFonts w:ascii="Palatino Linotype" w:hAnsi="Palatino Linotype"/>
          <w:b/>
          <w:bCs/>
          <w:color w:val="17365D"/>
          <w:sz w:val="24"/>
          <w:szCs w:val="24"/>
        </w:rPr>
      </w:pPr>
    </w:p>
    <w:p w:rsidR="009B2FEF" w:rsidRPr="00543CC3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>da compilarsi per i soli concorrenti che intendono usufruire dell’</w:t>
      </w:r>
      <w:proofErr w:type="spellStart"/>
      <w:r w:rsidRPr="00543CC3">
        <w:rPr>
          <w:rFonts w:ascii="Times New Roman" w:hAnsi="Times New Roman"/>
          <w:b/>
          <w:szCs w:val="22"/>
        </w:rPr>
        <w:t>avvalimento</w:t>
      </w:r>
      <w:proofErr w:type="spellEnd"/>
      <w:r w:rsidRPr="00543CC3">
        <w:rPr>
          <w:rFonts w:ascii="Times New Roman" w:hAnsi="Times New Roman"/>
          <w:b/>
          <w:szCs w:val="22"/>
        </w:rPr>
        <w:t xml:space="preserve"> ai sensi </w:t>
      </w:r>
      <w:r w:rsidR="00543CC3" w:rsidRPr="00543CC3">
        <w:rPr>
          <w:rFonts w:ascii="Times New Roman" w:hAnsi="Times New Roman"/>
          <w:b/>
          <w:szCs w:val="22"/>
        </w:rPr>
        <w:t>dell’art. 89 del D.lgs. 50/2016</w:t>
      </w: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center"/>
        <w:rPr>
          <w:b/>
          <w:sz w:val="22"/>
          <w:szCs w:val="22"/>
        </w:rPr>
      </w:pPr>
      <w:r w:rsidRPr="00543CC3">
        <w:rPr>
          <w:b/>
          <w:sz w:val="22"/>
          <w:szCs w:val="22"/>
        </w:rPr>
        <w:t xml:space="preserve">DICHIARAZIONE </w:t>
      </w:r>
      <w:proofErr w:type="spellStart"/>
      <w:r w:rsidRPr="00543CC3">
        <w:rPr>
          <w:b/>
          <w:sz w:val="22"/>
          <w:szCs w:val="22"/>
        </w:rPr>
        <w:t>DI</w:t>
      </w:r>
      <w:proofErr w:type="spellEnd"/>
      <w:r w:rsidRPr="00543CC3">
        <w:rPr>
          <w:b/>
          <w:sz w:val="22"/>
          <w:szCs w:val="22"/>
        </w:rPr>
        <w:t xml:space="preserve"> AVVALIMENTO</w:t>
      </w: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Il sottoscritto </w:t>
      </w:r>
      <w:proofErr w:type="spellStart"/>
      <w:r w:rsidRPr="00543CC3">
        <w:rPr>
          <w:sz w:val="22"/>
          <w:szCs w:val="22"/>
        </w:rPr>
        <w:t>………….……………………………………………………………………………….</w:t>
      </w:r>
      <w:proofErr w:type="spellEnd"/>
    </w:p>
    <w:p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Codice Fiscale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="00543CC3">
        <w:rPr>
          <w:sz w:val="22"/>
          <w:szCs w:val="22"/>
        </w:rPr>
        <w:t>………………</w:t>
      </w:r>
      <w:proofErr w:type="spellEnd"/>
    </w:p>
    <w:p w:rsidR="009B2FEF" w:rsidRPr="00543CC3" w:rsidRDefault="009B2FEF" w:rsidP="009B2FEF">
      <w:pPr>
        <w:tabs>
          <w:tab w:val="left" w:leader="dot" w:pos="6237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nato a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Pr="00543CC3">
        <w:rPr>
          <w:sz w:val="22"/>
          <w:szCs w:val="22"/>
        </w:rPr>
        <w:t>…………</w:t>
      </w:r>
      <w:r w:rsidR="00543CC3">
        <w:rPr>
          <w:sz w:val="22"/>
          <w:szCs w:val="22"/>
        </w:rPr>
        <w:t>……</w:t>
      </w:r>
      <w:proofErr w:type="spellEnd"/>
      <w:r w:rsidRPr="00543CC3">
        <w:rPr>
          <w:sz w:val="22"/>
          <w:szCs w:val="22"/>
        </w:rPr>
        <w:t xml:space="preserve"> il </w:t>
      </w:r>
      <w:proofErr w:type="spellStart"/>
      <w:r w:rsidRPr="00543CC3">
        <w:rPr>
          <w:sz w:val="22"/>
          <w:szCs w:val="22"/>
        </w:rPr>
        <w:t>…………………………</w:t>
      </w:r>
      <w:proofErr w:type="spellEnd"/>
      <w:r w:rsidRPr="00543CC3">
        <w:rPr>
          <w:sz w:val="22"/>
          <w:szCs w:val="22"/>
        </w:rPr>
        <w:t>..</w:t>
      </w:r>
    </w:p>
    <w:p w:rsidR="009B2FEF" w:rsidRPr="00543CC3" w:rsidRDefault="009B2FEF" w:rsidP="009B2FEF">
      <w:pPr>
        <w:tabs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residente in </w:t>
      </w:r>
      <w:proofErr w:type="spellStart"/>
      <w:r w:rsidRPr="00543CC3">
        <w:rPr>
          <w:sz w:val="22"/>
          <w:szCs w:val="22"/>
        </w:rPr>
        <w:t>…………………………………</w:t>
      </w:r>
      <w:r w:rsidR="00543CC3">
        <w:rPr>
          <w:sz w:val="22"/>
          <w:szCs w:val="22"/>
        </w:rPr>
        <w:t>….…………………………………………</w:t>
      </w:r>
      <w:proofErr w:type="spellEnd"/>
    </w:p>
    <w:p w:rsidR="009B2FEF" w:rsidRP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Via </w:t>
      </w:r>
      <w:proofErr w:type="spellStart"/>
      <w:r w:rsidRPr="00543CC3">
        <w:rPr>
          <w:sz w:val="22"/>
          <w:szCs w:val="22"/>
        </w:rPr>
        <w:t>……………………</w:t>
      </w:r>
      <w:r w:rsidR="00543CC3">
        <w:rPr>
          <w:sz w:val="22"/>
          <w:szCs w:val="22"/>
        </w:rPr>
        <w:t>……………………………………………</w:t>
      </w:r>
      <w:proofErr w:type="spellEnd"/>
      <w:r w:rsidR="00543CC3">
        <w:rPr>
          <w:sz w:val="22"/>
          <w:szCs w:val="22"/>
        </w:rPr>
        <w:t xml:space="preserve">      </w:t>
      </w:r>
      <w:proofErr w:type="spellStart"/>
      <w:r w:rsidRPr="00543CC3">
        <w:rPr>
          <w:sz w:val="22"/>
          <w:szCs w:val="22"/>
        </w:rPr>
        <w:t>n………</w:t>
      </w:r>
      <w:proofErr w:type="spellEnd"/>
    </w:p>
    <w:p w:rsid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Nella sua qualità di </w:t>
      </w:r>
      <w:proofErr w:type="spellStart"/>
      <w:r w:rsidRPr="00543CC3">
        <w:rPr>
          <w:sz w:val="22"/>
          <w:szCs w:val="22"/>
        </w:rPr>
        <w:t>…………………</w:t>
      </w:r>
      <w:r w:rsidR="00543CC3">
        <w:rPr>
          <w:sz w:val="22"/>
          <w:szCs w:val="22"/>
        </w:rPr>
        <w:t>……….………………………………………………………</w:t>
      </w:r>
      <w:proofErr w:type="spellEnd"/>
    </w:p>
    <w:p w:rsidR="009B2FEF" w:rsidRPr="00543CC3" w:rsidRDefault="00543CC3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</w:t>
      </w:r>
      <w:proofErr w:type="spellStart"/>
      <w:r w:rsidR="009B2FEF" w:rsidRPr="00543CC3">
        <w:rPr>
          <w:sz w:val="22"/>
          <w:szCs w:val="22"/>
        </w:rPr>
        <w:t>ditta…………………………………………………………………………………</w:t>
      </w:r>
      <w:proofErr w:type="spellEnd"/>
      <w:r w:rsidR="009B2FEF" w:rsidRPr="00543CC3">
        <w:rPr>
          <w:sz w:val="22"/>
          <w:szCs w:val="22"/>
        </w:rPr>
        <w:t>..</w:t>
      </w:r>
      <w:proofErr w:type="spellStart"/>
      <w:r w:rsidR="009B2FEF" w:rsidRPr="00543CC3">
        <w:rPr>
          <w:sz w:val="22"/>
          <w:szCs w:val="22"/>
        </w:rPr>
        <w:t>………</w:t>
      </w:r>
      <w:proofErr w:type="spellEnd"/>
      <w:r w:rsidR="009B2FEF" w:rsidRPr="00543CC3">
        <w:rPr>
          <w:sz w:val="22"/>
          <w:szCs w:val="22"/>
        </w:rPr>
        <w:t>.(specificare tipo di società)</w:t>
      </w:r>
    </w:p>
    <w:p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con sede l</w:t>
      </w:r>
      <w:r w:rsidR="00543CC3">
        <w:rPr>
          <w:sz w:val="22"/>
          <w:szCs w:val="22"/>
        </w:rPr>
        <w:t xml:space="preserve">egale  in </w:t>
      </w:r>
      <w:proofErr w:type="spellStart"/>
      <w:r w:rsidR="00543CC3">
        <w:rPr>
          <w:sz w:val="22"/>
          <w:szCs w:val="22"/>
        </w:rPr>
        <w:t>…………………………</w:t>
      </w:r>
      <w:proofErr w:type="spellEnd"/>
      <w:r w:rsidR="00543CC3">
        <w:rPr>
          <w:sz w:val="22"/>
          <w:szCs w:val="22"/>
        </w:rPr>
        <w:t>..</w:t>
      </w:r>
      <w:r w:rsidRPr="00543CC3">
        <w:rPr>
          <w:sz w:val="22"/>
          <w:szCs w:val="22"/>
        </w:rPr>
        <w:t>(</w:t>
      </w:r>
      <w:proofErr w:type="spellStart"/>
      <w:r w:rsidRPr="00543CC3">
        <w:rPr>
          <w:sz w:val="22"/>
          <w:szCs w:val="22"/>
        </w:rPr>
        <w:t>……</w:t>
      </w:r>
      <w:proofErr w:type="spellEnd"/>
      <w:r w:rsidRPr="00543CC3">
        <w:rPr>
          <w:sz w:val="22"/>
          <w:szCs w:val="22"/>
        </w:rPr>
        <w:t xml:space="preserve">)  via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...</w:t>
      </w:r>
      <w:proofErr w:type="spellStart"/>
      <w:r w:rsidRPr="00543CC3">
        <w:rPr>
          <w:sz w:val="22"/>
          <w:szCs w:val="22"/>
        </w:rPr>
        <w:t>………………………………</w:t>
      </w:r>
      <w:proofErr w:type="spellEnd"/>
      <w:r w:rsidRPr="00543CC3">
        <w:rPr>
          <w:sz w:val="22"/>
          <w:szCs w:val="22"/>
        </w:rPr>
        <w:t>..…</w:t>
      </w:r>
    </w:p>
    <w:p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con sede operativa in </w:t>
      </w:r>
      <w:proofErr w:type="spellStart"/>
      <w:r w:rsidRPr="00543CC3">
        <w:rPr>
          <w:sz w:val="22"/>
          <w:szCs w:val="22"/>
        </w:rPr>
        <w:t>………………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Pr="00543CC3">
        <w:rPr>
          <w:sz w:val="22"/>
          <w:szCs w:val="22"/>
        </w:rPr>
        <w:t>…</w:t>
      </w:r>
      <w:r w:rsidR="00543CC3">
        <w:rPr>
          <w:sz w:val="22"/>
          <w:szCs w:val="22"/>
        </w:rPr>
        <w:t>…………………………………………………………………</w:t>
      </w:r>
      <w:proofErr w:type="spellEnd"/>
    </w:p>
    <w:p w:rsidR="009B2FEF" w:rsidRPr="00543CC3" w:rsidRDefault="00543CC3" w:rsidP="009B2FEF">
      <w:pPr>
        <w:tabs>
          <w:tab w:val="left" w:leader="dot" w:pos="4536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</w:t>
      </w:r>
      <w:r w:rsidR="009B2FEF" w:rsidRPr="00543CC3">
        <w:rPr>
          <w:sz w:val="22"/>
          <w:szCs w:val="22"/>
        </w:rPr>
        <w:t>.I.V.A.….………………………………….</w:t>
      </w:r>
      <w:proofErr w:type="spellEnd"/>
    </w:p>
    <w:p w:rsidR="009B2FEF" w:rsidRPr="00543CC3" w:rsidRDefault="009B2FEF" w:rsidP="009B2FEF">
      <w:pPr>
        <w:tabs>
          <w:tab w:val="left" w:leader="dot" w:pos="8789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Pr="00543CC3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 xml:space="preserve">D  I  C  H  I  A  R  A </w:t>
      </w: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di volersi avvalere, ai sensi dell’Art. 89) del </w:t>
      </w:r>
      <w:proofErr w:type="spellStart"/>
      <w:r w:rsidRPr="00543CC3">
        <w:rPr>
          <w:sz w:val="22"/>
          <w:szCs w:val="22"/>
        </w:rPr>
        <w:t>D.lgs</w:t>
      </w:r>
      <w:proofErr w:type="spellEnd"/>
      <w:r w:rsidRPr="00543CC3">
        <w:rPr>
          <w:sz w:val="22"/>
          <w:szCs w:val="22"/>
        </w:rPr>
        <w:t xml:space="preserve"> 50/2016, della/e seguente/i impresa/e per il soddisfacimento dei sotto elencati requisiti, necessari per la partecipazione alla gara: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1.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2.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3.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 tal fine dichiara di essere consapevole: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bookmarkStart w:id="2" w:name="_GoBack"/>
      <w:bookmarkEnd w:id="2"/>
      <w:r w:rsidRPr="00543CC3">
        <w:rPr>
          <w:sz w:val="22"/>
          <w:szCs w:val="22"/>
        </w:rPr>
        <w:t>che la concessione sarà in ogni caso, eseguita dall’impresa concorrente alla gara;</w:t>
      </w:r>
    </w:p>
    <w:p w:rsidR="009B2FEF" w:rsidRPr="00543CC3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si allega: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dichiarazione di ciascuna impresa ausiliaria sopra indicata, compilata, preferibilmente sul modello “Allegato </w:t>
      </w:r>
      <w:r w:rsidR="00243DF0" w:rsidRPr="00543CC3">
        <w:rPr>
          <w:sz w:val="22"/>
          <w:szCs w:val="22"/>
        </w:rPr>
        <w:t>3</w:t>
      </w:r>
      <w:r w:rsidRPr="00543CC3">
        <w:rPr>
          <w:sz w:val="22"/>
          <w:szCs w:val="22"/>
        </w:rPr>
        <w:t>”, allegato al</w:t>
      </w:r>
      <w:r w:rsidR="006C4645" w:rsidRPr="00543CC3">
        <w:rPr>
          <w:sz w:val="22"/>
          <w:szCs w:val="22"/>
        </w:rPr>
        <w:t xml:space="preserve">la </w:t>
      </w:r>
      <w:r w:rsidR="00D06EB8" w:rsidRPr="00543CC3">
        <w:rPr>
          <w:sz w:val="22"/>
          <w:szCs w:val="22"/>
        </w:rPr>
        <w:t>disciplinare di gara</w:t>
      </w:r>
      <w:r w:rsidRPr="00543CC3">
        <w:rPr>
          <w:sz w:val="22"/>
          <w:szCs w:val="22"/>
        </w:rPr>
        <w:t>.</w:t>
      </w:r>
    </w:p>
    <w:p w:rsidR="009B2FEF" w:rsidRPr="00543CC3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 w:rsidRPr="00543CC3">
        <w:rPr>
          <w:sz w:val="22"/>
          <w:szCs w:val="22"/>
        </w:rPr>
        <w:t>Luogo e data ____________________________</w:t>
      </w: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              FIRMA</w:t>
      </w:r>
    </w:p>
    <w:p w:rsidR="00D06EB8" w:rsidRDefault="00D06EB8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 xml:space="preserve">dal legale rappresentante del concorrente. Qualora concorra un raggruppamento temporaneo, aggregazione di imprese di rete, consorzio ordinario o GEIE, non ancora costituiti, la presente dichiarazione di </w:t>
      </w:r>
      <w:proofErr w:type="spellStart"/>
      <w:r w:rsidRPr="00C566AE">
        <w:rPr>
          <w:sz w:val="18"/>
          <w:szCs w:val="22"/>
        </w:rPr>
        <w:t>avvalimento</w:t>
      </w:r>
      <w:proofErr w:type="spellEnd"/>
      <w:r w:rsidRPr="00C566AE">
        <w:rPr>
          <w:sz w:val="18"/>
          <w:szCs w:val="22"/>
        </w:rPr>
        <w:t xml:space="preserve">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5" w:rsidRDefault="006C4645">
      <w:r>
        <w:separator/>
      </w:r>
    </w:p>
  </w:endnote>
  <w:endnote w:type="continuationSeparator" w:id="1">
    <w:p w:rsidR="006C4645" w:rsidRDefault="006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5F3B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5F3BD0">
      <w:fldChar w:fldCharType="begin"/>
    </w:r>
    <w:r>
      <w:rPr>
        <w:rFonts w:ascii="Book Antiqua"/>
        <w:i/>
        <w:sz w:val="23"/>
      </w:rPr>
      <w:instrText xml:space="preserve"> PAGE </w:instrText>
    </w:r>
    <w:r w:rsidR="005F3BD0">
      <w:fldChar w:fldCharType="separate"/>
    </w:r>
    <w:r w:rsidR="004A790C">
      <w:rPr>
        <w:rFonts w:ascii="Book Antiqua"/>
        <w:i/>
        <w:noProof/>
        <w:sz w:val="23"/>
      </w:rPr>
      <w:t>2</w:t>
    </w:r>
    <w:r w:rsidR="005F3BD0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F3BD0">
      <w:fldChar w:fldCharType="begin"/>
    </w:r>
    <w:r>
      <w:rPr>
        <w:rFonts w:ascii="Book Antiqua"/>
        <w:i/>
        <w:sz w:val="23"/>
      </w:rPr>
      <w:instrText xml:space="preserve"> PAGE </w:instrText>
    </w:r>
    <w:r w:rsidR="005F3BD0">
      <w:fldChar w:fldCharType="separate"/>
    </w:r>
    <w:r w:rsidR="004A790C">
      <w:rPr>
        <w:rFonts w:ascii="Book Antiqua"/>
        <w:i/>
        <w:noProof/>
        <w:sz w:val="23"/>
      </w:rPr>
      <w:t>1</w:t>
    </w:r>
    <w:r w:rsidR="005F3BD0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5" w:rsidRDefault="006C4645">
      <w:r>
        <w:separator/>
      </w:r>
    </w:p>
  </w:footnote>
  <w:footnote w:type="continuationSeparator" w:id="1">
    <w:p w:rsidR="006C4645" w:rsidRDefault="006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</w:t>
    </w: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P.E.C.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9B2FEF"/>
    <w:rsid w:val="00051949"/>
    <w:rsid w:val="000B150D"/>
    <w:rsid w:val="00163907"/>
    <w:rsid w:val="002049F4"/>
    <w:rsid w:val="00243DF0"/>
    <w:rsid w:val="00272007"/>
    <w:rsid w:val="003E547F"/>
    <w:rsid w:val="003E6451"/>
    <w:rsid w:val="00425716"/>
    <w:rsid w:val="00435AF8"/>
    <w:rsid w:val="00442944"/>
    <w:rsid w:val="004A790C"/>
    <w:rsid w:val="004B50DA"/>
    <w:rsid w:val="004D7FB4"/>
    <w:rsid w:val="004E0C39"/>
    <w:rsid w:val="00543CC3"/>
    <w:rsid w:val="00554807"/>
    <w:rsid w:val="005569C4"/>
    <w:rsid w:val="005D5E61"/>
    <w:rsid w:val="005F3BD0"/>
    <w:rsid w:val="005F6A9F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82CDF"/>
    <w:rsid w:val="009B0520"/>
    <w:rsid w:val="009B2FEF"/>
    <w:rsid w:val="009E317A"/>
    <w:rsid w:val="009F0BF3"/>
    <w:rsid w:val="00A1347E"/>
    <w:rsid w:val="00A72119"/>
    <w:rsid w:val="00A85C11"/>
    <w:rsid w:val="00A920D6"/>
    <w:rsid w:val="00B13CFE"/>
    <w:rsid w:val="00B1774F"/>
    <w:rsid w:val="00BF39A3"/>
    <w:rsid w:val="00C039FD"/>
    <w:rsid w:val="00CA7D2F"/>
    <w:rsid w:val="00CC766D"/>
    <w:rsid w:val="00CE7472"/>
    <w:rsid w:val="00D05792"/>
    <w:rsid w:val="00D0615D"/>
    <w:rsid w:val="00D06EB8"/>
    <w:rsid w:val="00D1318B"/>
    <w:rsid w:val="00D22922"/>
    <w:rsid w:val="00D36562"/>
    <w:rsid w:val="00DA1ED7"/>
    <w:rsid w:val="00DB0651"/>
    <w:rsid w:val="00E21F72"/>
    <w:rsid w:val="00E818FD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del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B2F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A920D6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2019-06-24T11:08:00Z</dcterms:created>
  <dcterms:modified xsi:type="dcterms:W3CDTF">2019-06-24T12:00:00Z</dcterms:modified>
</cp:coreProperties>
</file>