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1A84" w14:textId="44B1381F" w:rsidR="0052078E" w:rsidRPr="0052078E" w:rsidRDefault="0052078E" w:rsidP="0052078E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0"/>
        <w:jc w:val="center"/>
        <w:rPr>
          <w:rFonts w:ascii="Helvetica" w:hAnsi="Helvetica"/>
          <w:b/>
          <w:bCs/>
          <w:i/>
          <w:color w:val="4F6228" w:themeColor="accent3" w:themeShade="80"/>
          <w:sz w:val="24"/>
          <w:szCs w:val="24"/>
          <w:lang w:eastAsia="en-US"/>
        </w:rPr>
      </w:pPr>
      <w:bookmarkStart w:id="0" w:name="_Hlk182815753"/>
      <w:r w:rsidRPr="0052078E">
        <w:rPr>
          <w:rFonts w:ascii="Helvetica" w:hAnsi="Helvetica"/>
          <w:b/>
          <w:bCs/>
          <w:i/>
          <w:color w:val="4F6228" w:themeColor="accent3" w:themeShade="80"/>
          <w:sz w:val="24"/>
          <w:szCs w:val="24"/>
          <w:lang w:eastAsia="en-US"/>
        </w:rPr>
        <w:t xml:space="preserve">AFFIDAMENTO </w:t>
      </w:r>
      <w:r w:rsidR="008B650C">
        <w:rPr>
          <w:rFonts w:ascii="Helvetica" w:hAnsi="Helvetica"/>
          <w:b/>
          <w:bCs/>
          <w:i/>
          <w:color w:val="4F6228" w:themeColor="accent3" w:themeShade="80"/>
          <w:sz w:val="24"/>
          <w:szCs w:val="24"/>
          <w:lang w:eastAsia="en-US"/>
        </w:rPr>
        <w:t xml:space="preserve">IN CONCESSIONE </w:t>
      </w:r>
      <w:r w:rsidRPr="0052078E">
        <w:rPr>
          <w:rFonts w:ascii="Helvetica" w:hAnsi="Helvetica"/>
          <w:b/>
          <w:bCs/>
          <w:i/>
          <w:color w:val="4F6228" w:themeColor="accent3" w:themeShade="80"/>
          <w:sz w:val="24"/>
          <w:szCs w:val="24"/>
          <w:lang w:eastAsia="en-US"/>
        </w:rPr>
        <w:t>DEL SERVIZIO DI RISCOSSIONE COATTIVA DELLE SANZIONI AMMINISTRATIVE, DEL C.D.S. E DELLE ENTRATE PATRIMONIALI DELL’UNIONE DEI COMUNI MONTANI DEL CASENTINO ED ANCHE DELLE ENTRATE TRIBUTARIE E PATRIMONIALI, DELLE SANZIONI AMMINISTRATIVE E DEL C.D.S. DEI COMUNI DI CASTEL FOCOGNANO, CASTEL SAN NICCOLO, CHITIGNANO, CHIUSI DELLA VERNA, MONTEMIGNAIO, ORTIGNANO RAGGIOLO E TALLA</w:t>
      </w:r>
    </w:p>
    <w:bookmarkEnd w:id="0"/>
    <w:p w14:paraId="5DD8D3E1" w14:textId="77777777" w:rsidR="00341821" w:rsidRDefault="00341821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4FA6450A" w14:textId="77777777" w:rsidR="00EC6E68" w:rsidRDefault="00EC6E68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5602B5E3" w14:textId="77777777" w:rsidR="00EC6E68" w:rsidRDefault="00EC6E68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7245A891" w14:textId="3FB35536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 xml:space="preserve">da compilarsi per i soli concorrenti che intendono usufruire dell’avvalimento ai sensi dell’Art. </w:t>
      </w:r>
      <w:r w:rsidR="008325FB">
        <w:rPr>
          <w:rFonts w:ascii="Times New Roman" w:hAnsi="Times New Roman"/>
          <w:b/>
          <w:sz w:val="20"/>
        </w:rPr>
        <w:t>104</w:t>
      </w:r>
      <w:r w:rsidRPr="003560FB">
        <w:rPr>
          <w:rFonts w:ascii="Times New Roman" w:hAnsi="Times New Roman"/>
          <w:b/>
          <w:sz w:val="20"/>
        </w:rPr>
        <w:t xml:space="preserve"> del D.lgs. </w:t>
      </w:r>
      <w:r w:rsidR="008325FB">
        <w:rPr>
          <w:rFonts w:ascii="Times New Roman" w:hAnsi="Times New Roman"/>
          <w:b/>
          <w:sz w:val="20"/>
        </w:rPr>
        <w:t>36</w:t>
      </w:r>
      <w:r w:rsidRPr="003560FB">
        <w:rPr>
          <w:rFonts w:ascii="Times New Roman" w:hAnsi="Times New Roman"/>
          <w:b/>
          <w:sz w:val="20"/>
        </w:rPr>
        <w:t>/20</w:t>
      </w:r>
      <w:r w:rsidR="008325FB">
        <w:rPr>
          <w:rFonts w:ascii="Times New Roman" w:hAnsi="Times New Roman"/>
          <w:b/>
          <w:sz w:val="20"/>
        </w:rPr>
        <w:t>23</w:t>
      </w:r>
      <w:r w:rsidRPr="003560FB">
        <w:rPr>
          <w:rFonts w:ascii="Times New Roman" w:hAnsi="Times New Roman"/>
          <w:b/>
          <w:sz w:val="20"/>
        </w:rPr>
        <w:t>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D.lgs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5B885C80" w:rsidR="009B2FEF" w:rsidRPr="003560FB" w:rsidRDefault="009B2FEF" w:rsidP="006F4688">
      <w:pPr>
        <w:tabs>
          <w:tab w:val="left" w:leader="dot" w:pos="8845"/>
        </w:tabs>
        <w:spacing w:before="60" w:after="60" w:line="300" w:lineRule="auto"/>
        <w:ind w:left="426"/>
        <w:jc w:val="both"/>
        <w:rPr>
          <w:sz w:val="22"/>
          <w:szCs w:val="22"/>
        </w:rPr>
      </w:pP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754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719D00B3" w14:textId="77777777" w:rsidR="005E3577" w:rsidRDefault="005E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001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B150D"/>
    <w:rsid w:val="000B4CAD"/>
    <w:rsid w:val="000D42D5"/>
    <w:rsid w:val="001215AF"/>
    <w:rsid w:val="0013255D"/>
    <w:rsid w:val="00161F1C"/>
    <w:rsid w:val="001D4671"/>
    <w:rsid w:val="0025349A"/>
    <w:rsid w:val="0026337E"/>
    <w:rsid w:val="00341821"/>
    <w:rsid w:val="00352F98"/>
    <w:rsid w:val="003560FB"/>
    <w:rsid w:val="003842BF"/>
    <w:rsid w:val="00435AF8"/>
    <w:rsid w:val="0044261C"/>
    <w:rsid w:val="00442944"/>
    <w:rsid w:val="004A09BA"/>
    <w:rsid w:val="004F69D2"/>
    <w:rsid w:val="005078A5"/>
    <w:rsid w:val="00517EFA"/>
    <w:rsid w:val="0052078E"/>
    <w:rsid w:val="00537C30"/>
    <w:rsid w:val="005569C4"/>
    <w:rsid w:val="005C16F3"/>
    <w:rsid w:val="005C6D81"/>
    <w:rsid w:val="005D6AF9"/>
    <w:rsid w:val="005E3577"/>
    <w:rsid w:val="00633143"/>
    <w:rsid w:val="00655EE5"/>
    <w:rsid w:val="0066664F"/>
    <w:rsid w:val="006777AF"/>
    <w:rsid w:val="006D5714"/>
    <w:rsid w:val="006D649B"/>
    <w:rsid w:val="006F4688"/>
    <w:rsid w:val="007033E0"/>
    <w:rsid w:val="00742E81"/>
    <w:rsid w:val="0080431D"/>
    <w:rsid w:val="00831CCC"/>
    <w:rsid w:val="008325FB"/>
    <w:rsid w:val="00850A18"/>
    <w:rsid w:val="0089777D"/>
    <w:rsid w:val="008B28DF"/>
    <w:rsid w:val="008B650C"/>
    <w:rsid w:val="008F4D55"/>
    <w:rsid w:val="009135B1"/>
    <w:rsid w:val="009A35A6"/>
    <w:rsid w:val="009B2FEF"/>
    <w:rsid w:val="009B47A2"/>
    <w:rsid w:val="009E7E92"/>
    <w:rsid w:val="00A54754"/>
    <w:rsid w:val="00BA5853"/>
    <w:rsid w:val="00BC420E"/>
    <w:rsid w:val="00C215A5"/>
    <w:rsid w:val="00CA0CBC"/>
    <w:rsid w:val="00D05792"/>
    <w:rsid w:val="00D0615D"/>
    <w:rsid w:val="00D36562"/>
    <w:rsid w:val="00D448B9"/>
    <w:rsid w:val="00E025B2"/>
    <w:rsid w:val="00E21F72"/>
    <w:rsid w:val="00E6043C"/>
    <w:rsid w:val="00EC3F70"/>
    <w:rsid w:val="00EC6843"/>
    <w:rsid w:val="00EC6E68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55EE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mauro</cp:lastModifiedBy>
  <cp:revision>15</cp:revision>
  <dcterms:created xsi:type="dcterms:W3CDTF">2023-12-18T16:24:00Z</dcterms:created>
  <dcterms:modified xsi:type="dcterms:W3CDTF">2024-11-26T08:57:00Z</dcterms:modified>
</cp:coreProperties>
</file>