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86EA" w14:textId="77777777" w:rsidR="00156A7C" w:rsidRPr="004D796A" w:rsidRDefault="00156A7C" w:rsidP="00156A7C">
      <w:pPr>
        <w:pBdr>
          <w:top w:val="single" w:sz="4" w:space="1" w:color="auto"/>
          <w:left w:val="single" w:sz="4" w:space="4" w:color="auto"/>
          <w:bottom w:val="single" w:sz="4" w:space="1" w:color="auto"/>
          <w:right w:val="single" w:sz="4" w:space="4" w:color="auto"/>
        </w:pBdr>
        <w:jc w:val="center"/>
        <w:rPr>
          <w:rFonts w:cs="Calibri"/>
          <w:color w:val="C00000"/>
        </w:rPr>
      </w:pPr>
      <w:bookmarkStart w:id="0" w:name="_Hlk198622606"/>
      <w:r w:rsidRPr="004D796A">
        <w:rPr>
          <w:rFonts w:ascii="Helvetica" w:hAnsi="Helvetica"/>
          <w:b/>
          <w:bCs/>
          <w:color w:val="C00000"/>
          <w:sz w:val="28"/>
          <w:szCs w:val="28"/>
        </w:rPr>
        <w:t>PROCEDURA APERTA SVOLTA IN MODALITA’ TELEMATICA PER L’AFFIDAMENTO DEL SERVIZIO DI TRASPORTO DEGLI ALUNNI DEL COMUNE DI CHIUSI DELLA VERNA PER GLI ANNI SCOLASTICI  2025/2026 2026/2027 2027/2028</w:t>
      </w:r>
    </w:p>
    <w:bookmarkEnd w:id="0"/>
    <w:p w14:paraId="66A7AD86" w14:textId="77777777" w:rsidR="00156A7C" w:rsidRDefault="00156A7C" w:rsidP="00156A7C">
      <w:pPr>
        <w:pStyle w:val="Standard"/>
        <w:autoSpaceDE w:val="0"/>
        <w:jc w:val="center"/>
        <w:rPr>
          <w:rFonts w:ascii="Verdana" w:hAnsi="Verdana"/>
          <w:b/>
          <w:color w:val="000000"/>
          <w:sz w:val="32"/>
          <w:szCs w:val="24"/>
        </w:rPr>
      </w:pPr>
    </w:p>
    <w:p w14:paraId="0E855F50" w14:textId="3BE09AB3" w:rsidR="00A27EFC" w:rsidRPr="00A27EFC" w:rsidRDefault="00A27EFC" w:rsidP="0091435A">
      <w:pPr>
        <w:rPr>
          <w:sz w:val="20"/>
          <w:szCs w:val="20"/>
        </w:rPr>
      </w:pPr>
    </w:p>
    <w:p w14:paraId="065FA486" w14:textId="138034B7" w:rsidR="00A27EFC" w:rsidRDefault="0005057A" w:rsidP="00A27EFC">
      <w:pPr>
        <w:jc w:val="center"/>
        <w:rPr>
          <w:b/>
          <w:bCs/>
          <w:color w:val="C00000"/>
          <w:sz w:val="40"/>
          <w:szCs w:val="40"/>
        </w:rPr>
      </w:pPr>
      <w:r>
        <w:rPr>
          <w:b/>
          <w:bCs/>
          <w:color w:val="1F4E79" w:themeColor="accent5" w:themeShade="80"/>
          <w:sz w:val="40"/>
          <w:szCs w:val="40"/>
        </w:rPr>
        <w:t>OFFERTA TECNICA</w:t>
      </w:r>
      <w:r w:rsidRPr="0005057A">
        <w:rPr>
          <w:b/>
          <w:bCs/>
          <w:color w:val="C00000"/>
          <w:sz w:val="40"/>
          <w:szCs w:val="40"/>
        </w:rPr>
        <w:t>*</w:t>
      </w:r>
    </w:p>
    <w:p w14:paraId="5FB7E927" w14:textId="77777777" w:rsidR="003D110A" w:rsidRDefault="003D110A" w:rsidP="00A27EFC">
      <w:pPr>
        <w:jc w:val="center"/>
        <w:rPr>
          <w:b/>
          <w:bCs/>
          <w:color w:val="C00000"/>
          <w:sz w:val="40"/>
          <w:szCs w:val="40"/>
        </w:rPr>
      </w:pPr>
    </w:p>
    <w:tbl>
      <w:tblPr>
        <w:tblW w:w="92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71"/>
        <w:gridCol w:w="2924"/>
        <w:gridCol w:w="766"/>
        <w:gridCol w:w="569"/>
        <w:gridCol w:w="2947"/>
        <w:gridCol w:w="1643"/>
      </w:tblGrid>
      <w:tr w:rsidR="003D110A" w:rsidRPr="003D110A" w14:paraId="49F731D3" w14:textId="77777777" w:rsidTr="003D110A">
        <w:trPr>
          <w:trHeight w:val="672"/>
          <w:jc w:val="center"/>
        </w:trPr>
        <w:tc>
          <w:tcPr>
            <w:tcW w:w="371" w:type="dxa"/>
            <w:shd w:val="clear" w:color="auto" w:fill="FFD966" w:themeFill="accent4" w:themeFillTint="99"/>
            <w:noWrap/>
            <w:vAlign w:val="center"/>
            <w:hideMark/>
          </w:tcPr>
          <w:p w14:paraId="4B87A2F6" w14:textId="77777777" w:rsidR="003D110A" w:rsidRPr="003D110A" w:rsidRDefault="003D110A" w:rsidP="003C7470">
            <w:pPr>
              <w:jc w:val="center"/>
              <w:rPr>
                <w:rFonts w:asciiTheme="minorHAnsi" w:hAnsiTheme="minorHAnsi" w:cstheme="minorHAnsi"/>
                <w:b/>
                <w:bCs/>
                <w:color w:val="000000"/>
                <w:sz w:val="24"/>
                <w:szCs w:val="24"/>
                <w:lang w:eastAsia="it-IT"/>
              </w:rPr>
            </w:pPr>
            <w:bookmarkStart w:id="1" w:name="_Hlk202343805"/>
            <w:r w:rsidRPr="003D110A">
              <w:rPr>
                <w:rFonts w:asciiTheme="minorHAnsi" w:hAnsiTheme="minorHAnsi" w:cstheme="minorHAnsi"/>
                <w:b/>
                <w:bCs/>
                <w:color w:val="000000"/>
                <w:sz w:val="24"/>
                <w:szCs w:val="24"/>
                <w:lang w:eastAsia="it-IT"/>
              </w:rPr>
              <w:t>N.</w:t>
            </w:r>
          </w:p>
        </w:tc>
        <w:tc>
          <w:tcPr>
            <w:tcW w:w="2924" w:type="dxa"/>
            <w:shd w:val="clear" w:color="auto" w:fill="FFD966" w:themeFill="accent4" w:themeFillTint="99"/>
            <w:vAlign w:val="center"/>
            <w:hideMark/>
          </w:tcPr>
          <w:p w14:paraId="2D83A643" w14:textId="77777777" w:rsidR="003D110A" w:rsidRPr="003D110A" w:rsidRDefault="003D110A" w:rsidP="003C7470">
            <w:pPr>
              <w:jc w:val="center"/>
              <w:rPr>
                <w:rFonts w:asciiTheme="minorHAnsi" w:hAnsiTheme="minorHAnsi" w:cstheme="minorHAnsi"/>
                <w:b/>
                <w:bCs/>
                <w:color w:val="000000"/>
                <w:sz w:val="24"/>
                <w:szCs w:val="24"/>
                <w:lang w:eastAsia="it-IT"/>
              </w:rPr>
            </w:pPr>
            <w:r w:rsidRPr="003D110A">
              <w:rPr>
                <w:rFonts w:asciiTheme="minorHAnsi" w:hAnsiTheme="minorHAnsi" w:cstheme="minorHAnsi"/>
                <w:b/>
                <w:bCs/>
                <w:color w:val="000000"/>
                <w:sz w:val="24"/>
                <w:szCs w:val="24"/>
                <w:lang w:eastAsia="it-IT"/>
              </w:rPr>
              <w:t>CRITERI DI VALUTAZIONE</w:t>
            </w:r>
          </w:p>
        </w:tc>
        <w:tc>
          <w:tcPr>
            <w:tcW w:w="618" w:type="dxa"/>
            <w:shd w:val="clear" w:color="auto" w:fill="FFD966" w:themeFill="accent4" w:themeFillTint="99"/>
            <w:vAlign w:val="center"/>
            <w:hideMark/>
          </w:tcPr>
          <w:p w14:paraId="2E8E2B96" w14:textId="77777777" w:rsidR="003D110A" w:rsidRPr="003D110A" w:rsidRDefault="003D110A" w:rsidP="003C7470">
            <w:pPr>
              <w:jc w:val="center"/>
              <w:rPr>
                <w:rFonts w:asciiTheme="minorHAnsi" w:hAnsiTheme="minorHAnsi" w:cstheme="minorHAnsi"/>
                <w:b/>
                <w:bCs/>
                <w:color w:val="000000"/>
                <w:sz w:val="24"/>
                <w:szCs w:val="24"/>
                <w:lang w:eastAsia="it-IT"/>
              </w:rPr>
            </w:pPr>
            <w:r w:rsidRPr="003D110A">
              <w:rPr>
                <w:rFonts w:asciiTheme="minorHAnsi" w:hAnsiTheme="minorHAnsi" w:cstheme="minorHAnsi"/>
                <w:b/>
                <w:bCs/>
                <w:color w:val="000000"/>
                <w:sz w:val="24"/>
                <w:szCs w:val="24"/>
                <w:lang w:eastAsia="it-IT"/>
              </w:rPr>
              <w:t>PUNTI MAX</w:t>
            </w:r>
          </w:p>
        </w:tc>
        <w:tc>
          <w:tcPr>
            <w:tcW w:w="569" w:type="dxa"/>
            <w:shd w:val="clear" w:color="auto" w:fill="FFD966" w:themeFill="accent4" w:themeFillTint="99"/>
            <w:vAlign w:val="center"/>
            <w:hideMark/>
          </w:tcPr>
          <w:p w14:paraId="1F2AEBC4" w14:textId="77777777" w:rsidR="003D110A" w:rsidRPr="003D110A" w:rsidRDefault="003D110A" w:rsidP="003C7470">
            <w:pPr>
              <w:jc w:val="center"/>
              <w:rPr>
                <w:rFonts w:asciiTheme="minorHAnsi" w:hAnsiTheme="minorHAnsi" w:cstheme="minorHAnsi"/>
                <w:b/>
                <w:bCs/>
                <w:color w:val="000000"/>
                <w:sz w:val="24"/>
                <w:szCs w:val="24"/>
                <w:lang w:eastAsia="it-IT"/>
              </w:rPr>
            </w:pPr>
            <w:r w:rsidRPr="003D110A">
              <w:rPr>
                <w:rFonts w:asciiTheme="minorHAnsi" w:hAnsiTheme="minorHAnsi" w:cstheme="minorHAnsi"/>
                <w:b/>
                <w:bCs/>
                <w:color w:val="000000"/>
                <w:sz w:val="24"/>
                <w:szCs w:val="24"/>
                <w:lang w:eastAsia="it-IT"/>
              </w:rPr>
              <w:t> </w:t>
            </w:r>
          </w:p>
        </w:tc>
        <w:tc>
          <w:tcPr>
            <w:tcW w:w="3346" w:type="dxa"/>
            <w:shd w:val="clear" w:color="auto" w:fill="FFD966" w:themeFill="accent4" w:themeFillTint="99"/>
            <w:vAlign w:val="center"/>
            <w:hideMark/>
          </w:tcPr>
          <w:p w14:paraId="4CA3829D" w14:textId="77777777" w:rsidR="003D110A" w:rsidRPr="003D110A" w:rsidRDefault="003D110A" w:rsidP="003C7470">
            <w:pPr>
              <w:jc w:val="center"/>
              <w:rPr>
                <w:rFonts w:asciiTheme="minorHAnsi" w:hAnsiTheme="minorHAnsi" w:cstheme="minorHAnsi"/>
                <w:b/>
                <w:bCs/>
                <w:color w:val="000000"/>
                <w:sz w:val="24"/>
                <w:szCs w:val="24"/>
                <w:lang w:eastAsia="it-IT"/>
              </w:rPr>
            </w:pPr>
            <w:r w:rsidRPr="003D110A">
              <w:rPr>
                <w:rFonts w:asciiTheme="minorHAnsi" w:hAnsiTheme="minorHAnsi" w:cstheme="minorHAnsi"/>
                <w:b/>
                <w:bCs/>
                <w:color w:val="000000"/>
                <w:sz w:val="24"/>
                <w:szCs w:val="24"/>
                <w:lang w:eastAsia="it-IT"/>
              </w:rPr>
              <w:t>SUB-CRITERI DI VALUTAZIONE</w:t>
            </w:r>
          </w:p>
        </w:tc>
        <w:tc>
          <w:tcPr>
            <w:tcW w:w="1392" w:type="dxa"/>
            <w:shd w:val="clear" w:color="auto" w:fill="FFD966" w:themeFill="accent4" w:themeFillTint="99"/>
            <w:vAlign w:val="center"/>
            <w:hideMark/>
          </w:tcPr>
          <w:p w14:paraId="37D694A8" w14:textId="2EDE80B2" w:rsidR="003D110A" w:rsidRPr="003D110A" w:rsidRDefault="003D110A" w:rsidP="003C7470">
            <w:pPr>
              <w:jc w:val="center"/>
              <w:rPr>
                <w:rFonts w:asciiTheme="minorHAnsi" w:hAnsiTheme="minorHAnsi" w:cstheme="minorHAnsi"/>
                <w:b/>
                <w:bCs/>
                <w:color w:val="000000"/>
                <w:sz w:val="24"/>
                <w:szCs w:val="24"/>
                <w:lang w:eastAsia="it-IT"/>
              </w:rPr>
            </w:pPr>
            <w:r w:rsidRPr="003D110A">
              <w:rPr>
                <w:rFonts w:asciiTheme="minorHAnsi" w:hAnsiTheme="minorHAnsi" w:cstheme="minorHAnsi"/>
                <w:b/>
                <w:bCs/>
                <w:color w:val="000000"/>
                <w:sz w:val="24"/>
                <w:szCs w:val="24"/>
                <w:lang w:eastAsia="it-IT"/>
              </w:rPr>
              <w:t>PROPOSTA DELLA DITTA PARTECIPANTE</w:t>
            </w:r>
          </w:p>
        </w:tc>
      </w:tr>
      <w:tr w:rsidR="003D110A" w:rsidRPr="00C02E06" w14:paraId="61AFF70B" w14:textId="77777777" w:rsidTr="003D110A">
        <w:trPr>
          <w:trHeight w:val="5843"/>
          <w:jc w:val="center"/>
        </w:trPr>
        <w:tc>
          <w:tcPr>
            <w:tcW w:w="371" w:type="dxa"/>
            <w:vMerge w:val="restart"/>
            <w:shd w:val="clear" w:color="auto" w:fill="auto"/>
            <w:noWrap/>
            <w:vAlign w:val="center"/>
            <w:hideMark/>
          </w:tcPr>
          <w:p w14:paraId="2B3F4126" w14:textId="77777777" w:rsidR="003D110A" w:rsidRPr="00C02E06" w:rsidRDefault="003D110A" w:rsidP="003C7470">
            <w:pPr>
              <w:jc w:val="center"/>
              <w:rPr>
                <w:rFonts w:asciiTheme="minorHAnsi" w:hAnsiTheme="minorHAnsi" w:cstheme="minorHAnsi"/>
                <w:color w:val="000000"/>
                <w:sz w:val="16"/>
                <w:szCs w:val="16"/>
                <w:lang w:eastAsia="it-IT"/>
              </w:rPr>
            </w:pPr>
          </w:p>
          <w:p w14:paraId="34B30BF2" w14:textId="77777777" w:rsidR="003D110A" w:rsidRPr="00C02E06" w:rsidRDefault="003D110A" w:rsidP="003C7470">
            <w:pPr>
              <w:jc w:val="center"/>
              <w:rPr>
                <w:rFonts w:asciiTheme="minorHAnsi" w:hAnsiTheme="minorHAnsi" w:cstheme="minorHAnsi"/>
                <w:color w:val="000000"/>
                <w:sz w:val="16"/>
                <w:szCs w:val="16"/>
                <w:lang w:eastAsia="it-IT"/>
              </w:rPr>
            </w:pPr>
          </w:p>
          <w:p w14:paraId="53DE2525" w14:textId="77777777" w:rsidR="003D110A" w:rsidRPr="00C02E06" w:rsidRDefault="003D110A" w:rsidP="003C7470">
            <w:pPr>
              <w:jc w:val="center"/>
              <w:rPr>
                <w:rFonts w:asciiTheme="minorHAnsi" w:hAnsiTheme="minorHAnsi" w:cstheme="minorHAnsi"/>
                <w:color w:val="000000"/>
                <w:sz w:val="16"/>
                <w:szCs w:val="16"/>
                <w:lang w:eastAsia="it-IT"/>
              </w:rPr>
            </w:pPr>
          </w:p>
          <w:p w14:paraId="0C43DB4E" w14:textId="77777777" w:rsidR="003D110A" w:rsidRPr="00C02E06" w:rsidRDefault="003D110A" w:rsidP="003C7470">
            <w:pPr>
              <w:jc w:val="center"/>
              <w:rPr>
                <w:rFonts w:asciiTheme="minorHAnsi" w:hAnsiTheme="minorHAnsi" w:cstheme="minorHAnsi"/>
                <w:color w:val="000000"/>
                <w:sz w:val="16"/>
                <w:szCs w:val="16"/>
                <w:lang w:eastAsia="it-IT"/>
              </w:rPr>
            </w:pPr>
          </w:p>
          <w:p w14:paraId="2240F12A" w14:textId="77777777" w:rsidR="003D110A" w:rsidRPr="00C02E06" w:rsidRDefault="003D110A" w:rsidP="003C7470">
            <w:pPr>
              <w:jc w:val="center"/>
              <w:rPr>
                <w:rFonts w:asciiTheme="minorHAnsi" w:hAnsiTheme="minorHAnsi" w:cstheme="minorHAnsi"/>
                <w:color w:val="000000"/>
                <w:sz w:val="16"/>
                <w:szCs w:val="16"/>
                <w:lang w:eastAsia="it-IT"/>
              </w:rPr>
            </w:pPr>
          </w:p>
          <w:p w14:paraId="3070AA15" w14:textId="77777777" w:rsidR="003D110A" w:rsidRPr="00C02E06" w:rsidRDefault="003D110A" w:rsidP="003C7470">
            <w:pPr>
              <w:jc w:val="center"/>
              <w:rPr>
                <w:rFonts w:asciiTheme="minorHAnsi" w:hAnsiTheme="minorHAnsi" w:cstheme="minorHAnsi"/>
                <w:color w:val="000000"/>
                <w:sz w:val="16"/>
                <w:szCs w:val="16"/>
                <w:lang w:eastAsia="it-IT"/>
              </w:rPr>
            </w:pPr>
          </w:p>
          <w:p w14:paraId="6D39A897" w14:textId="77777777" w:rsidR="003D110A" w:rsidRPr="00C02E06" w:rsidRDefault="003D110A" w:rsidP="003C7470">
            <w:pPr>
              <w:jc w:val="center"/>
              <w:rPr>
                <w:rFonts w:asciiTheme="minorHAnsi" w:hAnsiTheme="minorHAnsi" w:cstheme="minorHAnsi"/>
                <w:color w:val="000000"/>
                <w:sz w:val="16"/>
                <w:szCs w:val="16"/>
                <w:lang w:eastAsia="it-IT"/>
              </w:rPr>
            </w:pPr>
          </w:p>
          <w:p w14:paraId="58059533" w14:textId="77777777" w:rsidR="003D110A" w:rsidRPr="00C02E06" w:rsidRDefault="003D110A" w:rsidP="003C7470">
            <w:pPr>
              <w:jc w:val="center"/>
              <w:rPr>
                <w:rFonts w:asciiTheme="minorHAnsi" w:hAnsiTheme="minorHAnsi" w:cstheme="minorHAnsi"/>
                <w:color w:val="000000"/>
                <w:sz w:val="16"/>
                <w:szCs w:val="16"/>
                <w:lang w:eastAsia="it-IT"/>
              </w:rPr>
            </w:pPr>
          </w:p>
          <w:p w14:paraId="6939B88A" w14:textId="77777777" w:rsidR="003D110A" w:rsidRPr="00C02E06" w:rsidRDefault="003D110A" w:rsidP="003C7470">
            <w:pPr>
              <w:jc w:val="center"/>
              <w:rPr>
                <w:rFonts w:asciiTheme="minorHAnsi" w:hAnsiTheme="minorHAnsi" w:cstheme="minorHAnsi"/>
                <w:color w:val="000000"/>
                <w:sz w:val="16"/>
                <w:szCs w:val="16"/>
                <w:lang w:eastAsia="it-IT"/>
              </w:rPr>
            </w:pPr>
          </w:p>
          <w:p w14:paraId="66697F5D" w14:textId="77777777" w:rsidR="003D110A" w:rsidRPr="00C02E06" w:rsidRDefault="003D110A" w:rsidP="003C7470">
            <w:pPr>
              <w:jc w:val="center"/>
              <w:rPr>
                <w:rFonts w:asciiTheme="minorHAnsi" w:hAnsiTheme="minorHAnsi" w:cstheme="minorHAnsi"/>
                <w:color w:val="000000"/>
                <w:sz w:val="16"/>
                <w:szCs w:val="16"/>
                <w:lang w:eastAsia="it-IT"/>
              </w:rPr>
            </w:pPr>
          </w:p>
          <w:p w14:paraId="78480EF0" w14:textId="77777777" w:rsidR="003D110A" w:rsidRPr="00C02E06" w:rsidRDefault="003D110A" w:rsidP="003C7470">
            <w:pPr>
              <w:jc w:val="center"/>
              <w:rPr>
                <w:rFonts w:asciiTheme="minorHAnsi" w:hAnsiTheme="minorHAnsi" w:cstheme="minorHAnsi"/>
                <w:color w:val="000000"/>
                <w:sz w:val="16"/>
                <w:szCs w:val="16"/>
                <w:lang w:eastAsia="it-IT"/>
              </w:rPr>
            </w:pPr>
          </w:p>
          <w:p w14:paraId="7F720C90" w14:textId="77777777" w:rsidR="003D110A" w:rsidRPr="00C02E06" w:rsidRDefault="003D110A" w:rsidP="003C7470">
            <w:pPr>
              <w:jc w:val="center"/>
              <w:rPr>
                <w:rFonts w:asciiTheme="minorHAnsi" w:hAnsiTheme="minorHAnsi" w:cstheme="minorHAnsi"/>
                <w:color w:val="000000"/>
                <w:sz w:val="16"/>
                <w:szCs w:val="16"/>
                <w:lang w:eastAsia="it-IT"/>
              </w:rPr>
            </w:pPr>
          </w:p>
          <w:p w14:paraId="5558E86C" w14:textId="77777777" w:rsidR="003D110A" w:rsidRPr="00C02E06" w:rsidRDefault="003D110A" w:rsidP="003C7470">
            <w:pPr>
              <w:jc w:val="center"/>
              <w:rPr>
                <w:rFonts w:asciiTheme="minorHAnsi" w:hAnsiTheme="minorHAnsi" w:cstheme="minorHAnsi"/>
                <w:color w:val="000000"/>
                <w:sz w:val="16"/>
                <w:szCs w:val="16"/>
                <w:lang w:eastAsia="it-IT"/>
              </w:rPr>
            </w:pPr>
          </w:p>
          <w:p w14:paraId="4ED957AB" w14:textId="77777777" w:rsidR="003D110A" w:rsidRPr="00C02E06" w:rsidRDefault="003D110A" w:rsidP="003C7470">
            <w:pPr>
              <w:jc w:val="center"/>
              <w:rPr>
                <w:rFonts w:asciiTheme="minorHAnsi" w:hAnsiTheme="minorHAnsi" w:cstheme="minorHAnsi"/>
                <w:color w:val="000000"/>
                <w:sz w:val="16"/>
                <w:szCs w:val="16"/>
                <w:lang w:eastAsia="it-IT"/>
              </w:rPr>
            </w:pPr>
          </w:p>
          <w:p w14:paraId="03050C33" w14:textId="77777777" w:rsidR="003D110A" w:rsidRPr="00C02E06" w:rsidRDefault="003D110A" w:rsidP="003C7470">
            <w:pPr>
              <w:jc w:val="center"/>
              <w:rPr>
                <w:rFonts w:asciiTheme="minorHAnsi" w:hAnsiTheme="minorHAnsi" w:cstheme="minorHAnsi"/>
                <w:color w:val="000000"/>
                <w:sz w:val="16"/>
                <w:szCs w:val="16"/>
                <w:lang w:eastAsia="it-IT"/>
              </w:rPr>
            </w:pPr>
          </w:p>
          <w:p w14:paraId="73B1A22B" w14:textId="77777777" w:rsidR="003D110A" w:rsidRPr="00C02E06" w:rsidRDefault="003D110A" w:rsidP="003C7470">
            <w:pPr>
              <w:jc w:val="center"/>
              <w:rPr>
                <w:rFonts w:asciiTheme="minorHAnsi" w:hAnsiTheme="minorHAnsi" w:cstheme="minorHAnsi"/>
                <w:color w:val="000000"/>
                <w:sz w:val="16"/>
                <w:szCs w:val="16"/>
                <w:lang w:eastAsia="it-IT"/>
              </w:rPr>
            </w:pPr>
          </w:p>
          <w:p w14:paraId="00A73AD2" w14:textId="77777777" w:rsidR="003D110A" w:rsidRPr="00C02E06" w:rsidRDefault="003D110A" w:rsidP="003C7470">
            <w:pPr>
              <w:jc w:val="center"/>
              <w:rPr>
                <w:rFonts w:asciiTheme="minorHAnsi" w:hAnsiTheme="minorHAnsi" w:cstheme="minorHAnsi"/>
                <w:color w:val="000000"/>
                <w:sz w:val="16"/>
                <w:szCs w:val="16"/>
                <w:lang w:eastAsia="it-IT"/>
              </w:rPr>
            </w:pPr>
          </w:p>
          <w:p w14:paraId="2A8843C3" w14:textId="77777777" w:rsidR="003D110A" w:rsidRPr="00C02E06" w:rsidRDefault="003D110A" w:rsidP="003C7470">
            <w:pPr>
              <w:jc w:val="center"/>
              <w:rPr>
                <w:rFonts w:asciiTheme="minorHAnsi" w:hAnsiTheme="minorHAnsi" w:cstheme="minorHAnsi"/>
                <w:color w:val="000000"/>
                <w:sz w:val="16"/>
                <w:szCs w:val="16"/>
                <w:lang w:eastAsia="it-IT"/>
              </w:rPr>
            </w:pPr>
          </w:p>
          <w:p w14:paraId="489C4F88" w14:textId="77777777" w:rsidR="003D110A" w:rsidRPr="00C02E06" w:rsidRDefault="003D110A" w:rsidP="003C7470">
            <w:pPr>
              <w:jc w:val="center"/>
              <w:rPr>
                <w:rFonts w:asciiTheme="minorHAnsi" w:hAnsiTheme="minorHAnsi" w:cstheme="minorHAnsi"/>
                <w:color w:val="000000"/>
                <w:sz w:val="16"/>
                <w:szCs w:val="16"/>
                <w:lang w:eastAsia="it-IT"/>
              </w:rPr>
            </w:pPr>
          </w:p>
          <w:p w14:paraId="2FA3E285"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w:t>
            </w:r>
          </w:p>
          <w:p w14:paraId="3D35DCD6"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w:t>
            </w:r>
          </w:p>
        </w:tc>
        <w:tc>
          <w:tcPr>
            <w:tcW w:w="2924" w:type="dxa"/>
            <w:shd w:val="clear" w:color="auto" w:fill="auto"/>
            <w:vAlign w:val="center"/>
            <w:hideMark/>
          </w:tcPr>
          <w:p w14:paraId="5665D362" w14:textId="77777777" w:rsidR="003D110A" w:rsidRPr="00C02E06" w:rsidRDefault="003D110A" w:rsidP="003C7470">
            <w:pPr>
              <w:rPr>
                <w:rFonts w:asciiTheme="minorHAnsi" w:hAnsiTheme="minorHAnsi" w:cstheme="minorHAnsi"/>
                <w:color w:val="323E4F" w:themeColor="text2" w:themeShade="BF"/>
                <w:sz w:val="16"/>
                <w:szCs w:val="16"/>
                <w:lang w:eastAsia="it-IT"/>
              </w:rPr>
            </w:pPr>
            <w:r w:rsidRPr="00C02E06">
              <w:rPr>
                <w:rFonts w:asciiTheme="minorHAnsi" w:hAnsiTheme="minorHAnsi" w:cstheme="minorHAnsi"/>
                <w:color w:val="323E4F" w:themeColor="text2" w:themeShade="BF"/>
                <w:sz w:val="16"/>
                <w:szCs w:val="16"/>
                <w:lang w:eastAsia="it-IT"/>
              </w:rPr>
              <w:t>CARATTERISTICHE DEL PARCO MEZZI UTILIZZATI PER LO SVOLGIMENTO DEL SERVIZIO</w:t>
            </w:r>
          </w:p>
        </w:tc>
        <w:tc>
          <w:tcPr>
            <w:tcW w:w="618" w:type="dxa"/>
            <w:vMerge w:val="restart"/>
            <w:shd w:val="clear" w:color="auto" w:fill="auto"/>
            <w:noWrap/>
            <w:vAlign w:val="center"/>
            <w:hideMark/>
          </w:tcPr>
          <w:p w14:paraId="1B6B480C" w14:textId="77777777" w:rsidR="003D110A" w:rsidRPr="00C02E06" w:rsidRDefault="003D110A" w:rsidP="003C7470">
            <w:pPr>
              <w:jc w:val="center"/>
              <w:rPr>
                <w:rFonts w:asciiTheme="minorHAnsi" w:hAnsiTheme="minorHAnsi" w:cstheme="minorHAnsi"/>
                <w:color w:val="000000"/>
                <w:sz w:val="16"/>
                <w:szCs w:val="16"/>
                <w:lang w:eastAsia="it-IT"/>
              </w:rPr>
            </w:pPr>
          </w:p>
          <w:p w14:paraId="7DB7A7FB" w14:textId="77777777" w:rsidR="003D110A" w:rsidRPr="00C02E06" w:rsidRDefault="003D110A" w:rsidP="003C7470">
            <w:pPr>
              <w:jc w:val="center"/>
              <w:rPr>
                <w:rFonts w:asciiTheme="minorHAnsi" w:hAnsiTheme="minorHAnsi" w:cstheme="minorHAnsi"/>
                <w:color w:val="000000"/>
                <w:sz w:val="16"/>
                <w:szCs w:val="16"/>
                <w:lang w:eastAsia="it-IT"/>
              </w:rPr>
            </w:pPr>
          </w:p>
          <w:p w14:paraId="09B44E29" w14:textId="77777777" w:rsidR="003D110A" w:rsidRPr="00C02E06" w:rsidRDefault="003D110A" w:rsidP="003C7470">
            <w:pPr>
              <w:jc w:val="center"/>
              <w:rPr>
                <w:rFonts w:asciiTheme="minorHAnsi" w:hAnsiTheme="minorHAnsi" w:cstheme="minorHAnsi"/>
                <w:color w:val="000000"/>
                <w:sz w:val="16"/>
                <w:szCs w:val="16"/>
                <w:lang w:eastAsia="it-IT"/>
              </w:rPr>
            </w:pPr>
          </w:p>
          <w:p w14:paraId="652725AD" w14:textId="77777777" w:rsidR="003D110A" w:rsidRPr="00C02E06" w:rsidRDefault="003D110A" w:rsidP="003C7470">
            <w:pPr>
              <w:jc w:val="center"/>
              <w:rPr>
                <w:rFonts w:asciiTheme="minorHAnsi" w:hAnsiTheme="minorHAnsi" w:cstheme="minorHAnsi"/>
                <w:color w:val="000000"/>
                <w:sz w:val="16"/>
                <w:szCs w:val="16"/>
                <w:lang w:eastAsia="it-IT"/>
              </w:rPr>
            </w:pPr>
          </w:p>
          <w:p w14:paraId="29DD5330" w14:textId="77777777" w:rsidR="003D110A" w:rsidRPr="00C02E06" w:rsidRDefault="003D110A" w:rsidP="003C7470">
            <w:pPr>
              <w:jc w:val="center"/>
              <w:rPr>
                <w:rFonts w:asciiTheme="minorHAnsi" w:hAnsiTheme="minorHAnsi" w:cstheme="minorHAnsi"/>
                <w:color w:val="000000"/>
                <w:sz w:val="16"/>
                <w:szCs w:val="16"/>
                <w:lang w:eastAsia="it-IT"/>
              </w:rPr>
            </w:pPr>
          </w:p>
          <w:p w14:paraId="2ACD1D26" w14:textId="77777777" w:rsidR="003D110A" w:rsidRPr="00C02E06" w:rsidRDefault="003D110A" w:rsidP="003C7470">
            <w:pPr>
              <w:jc w:val="center"/>
              <w:rPr>
                <w:rFonts w:asciiTheme="minorHAnsi" w:hAnsiTheme="minorHAnsi" w:cstheme="minorHAnsi"/>
                <w:color w:val="000000"/>
                <w:sz w:val="16"/>
                <w:szCs w:val="16"/>
                <w:lang w:eastAsia="it-IT"/>
              </w:rPr>
            </w:pPr>
          </w:p>
          <w:p w14:paraId="19E403F0" w14:textId="77777777" w:rsidR="003D110A" w:rsidRPr="00C02E06" w:rsidRDefault="003D110A" w:rsidP="003C7470">
            <w:pPr>
              <w:jc w:val="center"/>
              <w:rPr>
                <w:rFonts w:asciiTheme="minorHAnsi" w:hAnsiTheme="minorHAnsi" w:cstheme="minorHAnsi"/>
                <w:color w:val="000000"/>
                <w:sz w:val="16"/>
                <w:szCs w:val="16"/>
                <w:lang w:eastAsia="it-IT"/>
              </w:rPr>
            </w:pPr>
          </w:p>
          <w:p w14:paraId="5B77CC74" w14:textId="77777777" w:rsidR="003D110A" w:rsidRPr="00C02E06" w:rsidRDefault="003D110A" w:rsidP="003C7470">
            <w:pPr>
              <w:jc w:val="center"/>
              <w:rPr>
                <w:rFonts w:asciiTheme="minorHAnsi" w:hAnsiTheme="minorHAnsi" w:cstheme="minorHAnsi"/>
                <w:color w:val="000000"/>
                <w:sz w:val="16"/>
                <w:szCs w:val="16"/>
                <w:lang w:eastAsia="it-IT"/>
              </w:rPr>
            </w:pPr>
          </w:p>
          <w:p w14:paraId="1DEB55CF" w14:textId="77777777" w:rsidR="003D110A" w:rsidRPr="00C02E06" w:rsidRDefault="003D110A" w:rsidP="003C7470">
            <w:pPr>
              <w:jc w:val="center"/>
              <w:rPr>
                <w:rFonts w:asciiTheme="minorHAnsi" w:hAnsiTheme="minorHAnsi" w:cstheme="minorHAnsi"/>
                <w:color w:val="000000"/>
                <w:sz w:val="16"/>
                <w:szCs w:val="16"/>
                <w:lang w:eastAsia="it-IT"/>
              </w:rPr>
            </w:pPr>
          </w:p>
          <w:p w14:paraId="6847AD9B" w14:textId="77777777" w:rsidR="003D110A" w:rsidRPr="00C02E06" w:rsidRDefault="003D110A" w:rsidP="003C7470">
            <w:pPr>
              <w:jc w:val="center"/>
              <w:rPr>
                <w:rFonts w:asciiTheme="minorHAnsi" w:hAnsiTheme="minorHAnsi" w:cstheme="minorHAnsi"/>
                <w:color w:val="000000"/>
                <w:sz w:val="16"/>
                <w:szCs w:val="16"/>
                <w:lang w:eastAsia="it-IT"/>
              </w:rPr>
            </w:pPr>
          </w:p>
          <w:p w14:paraId="20DBF11F" w14:textId="77777777" w:rsidR="003D110A" w:rsidRPr="00C02E06" w:rsidRDefault="003D110A" w:rsidP="003C7470">
            <w:pPr>
              <w:jc w:val="center"/>
              <w:rPr>
                <w:rFonts w:asciiTheme="minorHAnsi" w:hAnsiTheme="minorHAnsi" w:cstheme="minorHAnsi"/>
                <w:color w:val="000000"/>
                <w:sz w:val="16"/>
                <w:szCs w:val="16"/>
                <w:lang w:eastAsia="it-IT"/>
              </w:rPr>
            </w:pPr>
          </w:p>
          <w:p w14:paraId="30BDF5A0" w14:textId="77777777" w:rsidR="003D110A" w:rsidRPr="00C02E06" w:rsidRDefault="003D110A" w:rsidP="003C7470">
            <w:pPr>
              <w:jc w:val="center"/>
              <w:rPr>
                <w:rFonts w:asciiTheme="minorHAnsi" w:hAnsiTheme="minorHAnsi" w:cstheme="minorHAnsi"/>
                <w:color w:val="000000"/>
                <w:sz w:val="16"/>
                <w:szCs w:val="16"/>
                <w:lang w:eastAsia="it-IT"/>
              </w:rPr>
            </w:pPr>
          </w:p>
          <w:p w14:paraId="0284B9EB" w14:textId="77777777" w:rsidR="003D110A" w:rsidRPr="00C02E06" w:rsidRDefault="003D110A" w:rsidP="003C7470">
            <w:pPr>
              <w:jc w:val="center"/>
              <w:rPr>
                <w:rFonts w:asciiTheme="minorHAnsi" w:hAnsiTheme="minorHAnsi" w:cstheme="minorHAnsi"/>
                <w:color w:val="000000"/>
                <w:sz w:val="16"/>
                <w:szCs w:val="16"/>
                <w:lang w:eastAsia="it-IT"/>
              </w:rPr>
            </w:pPr>
          </w:p>
          <w:p w14:paraId="38DD2817" w14:textId="77777777" w:rsidR="003D110A" w:rsidRPr="00C02E06" w:rsidRDefault="003D110A" w:rsidP="003C7470">
            <w:pPr>
              <w:jc w:val="center"/>
              <w:rPr>
                <w:rFonts w:asciiTheme="minorHAnsi" w:hAnsiTheme="minorHAnsi" w:cstheme="minorHAnsi"/>
                <w:color w:val="000000"/>
                <w:sz w:val="16"/>
                <w:szCs w:val="16"/>
                <w:lang w:eastAsia="it-IT"/>
              </w:rPr>
            </w:pPr>
          </w:p>
          <w:p w14:paraId="1757CB48" w14:textId="77777777" w:rsidR="003D110A" w:rsidRPr="00C02E06" w:rsidRDefault="003D110A" w:rsidP="003C7470">
            <w:pPr>
              <w:jc w:val="center"/>
              <w:rPr>
                <w:rFonts w:asciiTheme="minorHAnsi" w:hAnsiTheme="minorHAnsi" w:cstheme="minorHAnsi"/>
                <w:color w:val="000000"/>
                <w:sz w:val="16"/>
                <w:szCs w:val="16"/>
                <w:lang w:eastAsia="it-IT"/>
              </w:rPr>
            </w:pPr>
          </w:p>
          <w:p w14:paraId="1E1E5A3B" w14:textId="77777777" w:rsidR="003D110A" w:rsidRPr="00C02E06" w:rsidRDefault="003D110A" w:rsidP="003C7470">
            <w:pPr>
              <w:jc w:val="center"/>
              <w:rPr>
                <w:rFonts w:asciiTheme="minorHAnsi" w:hAnsiTheme="minorHAnsi" w:cstheme="minorHAnsi"/>
                <w:color w:val="000000"/>
                <w:sz w:val="16"/>
                <w:szCs w:val="16"/>
                <w:lang w:eastAsia="it-IT"/>
              </w:rPr>
            </w:pPr>
          </w:p>
          <w:p w14:paraId="0D785171" w14:textId="77777777" w:rsidR="003D110A" w:rsidRPr="00C02E06" w:rsidRDefault="003D110A" w:rsidP="003C7470">
            <w:pPr>
              <w:jc w:val="center"/>
              <w:rPr>
                <w:rFonts w:asciiTheme="minorHAnsi" w:hAnsiTheme="minorHAnsi" w:cstheme="minorHAnsi"/>
                <w:color w:val="000000"/>
                <w:sz w:val="16"/>
                <w:szCs w:val="16"/>
                <w:lang w:eastAsia="it-IT"/>
              </w:rPr>
            </w:pPr>
          </w:p>
          <w:p w14:paraId="5BD924E1" w14:textId="77777777" w:rsidR="003D110A" w:rsidRPr="00C02E06" w:rsidRDefault="003D110A" w:rsidP="003C7470">
            <w:pPr>
              <w:jc w:val="center"/>
              <w:rPr>
                <w:rFonts w:asciiTheme="minorHAnsi" w:hAnsiTheme="minorHAnsi" w:cstheme="minorHAnsi"/>
                <w:color w:val="000000"/>
                <w:sz w:val="16"/>
                <w:szCs w:val="16"/>
                <w:lang w:eastAsia="it-IT"/>
              </w:rPr>
            </w:pPr>
          </w:p>
          <w:p w14:paraId="3468BADC" w14:textId="77777777" w:rsidR="003D110A" w:rsidRPr="00C02E06" w:rsidRDefault="003D110A" w:rsidP="003C7470">
            <w:pPr>
              <w:jc w:val="center"/>
              <w:rPr>
                <w:rFonts w:asciiTheme="minorHAnsi" w:hAnsiTheme="minorHAnsi" w:cstheme="minorHAnsi"/>
                <w:color w:val="000000"/>
                <w:sz w:val="16"/>
                <w:szCs w:val="16"/>
                <w:lang w:eastAsia="it-IT"/>
              </w:rPr>
            </w:pPr>
          </w:p>
          <w:p w14:paraId="30D54BB6" w14:textId="77777777" w:rsidR="003D110A" w:rsidRPr="00355101" w:rsidRDefault="003D110A" w:rsidP="003C7470">
            <w:pPr>
              <w:jc w:val="center"/>
              <w:rPr>
                <w:rFonts w:asciiTheme="minorHAnsi" w:hAnsiTheme="minorHAnsi" w:cstheme="minorHAnsi"/>
                <w:b/>
                <w:bCs/>
                <w:color w:val="C00000"/>
                <w:sz w:val="16"/>
                <w:szCs w:val="16"/>
                <w:lang w:eastAsia="it-IT"/>
              </w:rPr>
            </w:pPr>
            <w:r w:rsidRPr="00355101">
              <w:rPr>
                <w:rFonts w:asciiTheme="minorHAnsi" w:hAnsiTheme="minorHAnsi" w:cstheme="minorHAnsi"/>
                <w:b/>
                <w:bCs/>
                <w:color w:val="C00000"/>
                <w:sz w:val="16"/>
                <w:szCs w:val="16"/>
                <w:lang w:eastAsia="it-IT"/>
              </w:rPr>
              <w:t>25</w:t>
            </w:r>
          </w:p>
          <w:p w14:paraId="01C64B08"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w:t>
            </w:r>
          </w:p>
        </w:tc>
        <w:tc>
          <w:tcPr>
            <w:tcW w:w="569" w:type="dxa"/>
            <w:shd w:val="clear" w:color="auto" w:fill="auto"/>
            <w:noWrap/>
            <w:vAlign w:val="center"/>
            <w:hideMark/>
          </w:tcPr>
          <w:p w14:paraId="2F391114"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A.1</w:t>
            </w:r>
          </w:p>
        </w:tc>
        <w:tc>
          <w:tcPr>
            <w:tcW w:w="3346" w:type="dxa"/>
            <w:shd w:val="clear" w:color="auto" w:fill="auto"/>
            <w:vAlign w:val="center"/>
            <w:hideMark/>
          </w:tcPr>
          <w:p w14:paraId="3B50F553" w14:textId="77777777" w:rsidR="003D110A" w:rsidRDefault="003D110A" w:rsidP="003C7470">
            <w:pPr>
              <w:rPr>
                <w:rFonts w:asciiTheme="minorHAnsi" w:hAnsiTheme="minorHAnsi" w:cstheme="minorHAnsi"/>
                <w:color w:val="000000"/>
                <w:sz w:val="16"/>
                <w:szCs w:val="16"/>
                <w:lang w:eastAsia="it-IT"/>
              </w:rPr>
            </w:pPr>
          </w:p>
          <w:p w14:paraId="2BE03F74" w14:textId="77777777" w:rsidR="003D110A" w:rsidRPr="00355101" w:rsidRDefault="003D110A" w:rsidP="003C7470">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Anno di immatricolazione dei veicoli messi a disposizione per lo svolgimento del servizio sui territori comunali. Il punteggio verrà attribuito prendendo come riferimento gli scuolabus immatricolati dal 01.01.2019 al 2025 e dando il maggior punteggio alla ditta che offre un parco mezzi più giovane. Per l’attribuzione del punteggio occorre presentare la fotocopia del frontespizio del libretto di circolazione di ogni mezzo immatricolato dal 01.01.2019 al 2025 o una dichiarazione nella quale la Ditta offerente si impegna, in caso di aggiudicazione dell’appalto, all’acquisto in tempo utile per svolgere il servizio da sei mesi dalla comunicazione di aggiudicazione. Ai fini dell’attribuzione del suddetto punteggio saranno presi in considerazione soltanto i mezzi che la ditta si impegna ad acquistare da immatricolare, ovvero di cui possa rendere noto in modo oggettivo l’anno di immatricolazione ed i tempi di consegna. In entrambi i casi deve essere allegata la relativa documentazione probatoria (preliminare di vendita, impegno irrevocabile del proprietario alla cessione) sottoscritta dall’acquirente (la Ditta concorrente) e dal venditore. Dovrà inoltre essere indicato il mezzo che sarà utilizzato per lo svolgimento del servizio in attesa dell’ingresso del/i mezzo/i da acquistare. Il punteggio verrà attribuito con riferimento all’anno di prima immatricolazione di ogni singolo mezzo, come di seguito indicato: (Punteggio attribuito agli scuolabus C, D, F):</w:t>
            </w:r>
          </w:p>
          <w:p w14:paraId="54EF17DC" w14:textId="77777777" w:rsidR="003D110A" w:rsidRDefault="003D110A" w:rsidP="003D110A">
            <w:pPr>
              <w:pStyle w:val="Paragrafoelenco"/>
              <w:numPr>
                <w:ilvl w:val="0"/>
                <w:numId w:val="7"/>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Mezzi immatricolati nel 2025, 2024 e 2023: punti 6 per veicolo,</w:t>
            </w:r>
          </w:p>
          <w:p w14:paraId="73734123" w14:textId="77777777" w:rsidR="003D110A" w:rsidRDefault="003D110A" w:rsidP="003D110A">
            <w:pPr>
              <w:pStyle w:val="Paragrafoelenco"/>
              <w:numPr>
                <w:ilvl w:val="0"/>
                <w:numId w:val="7"/>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Mezzi immatricolati nel 2022 e 2021: punti 5 per veicolo,</w:t>
            </w:r>
          </w:p>
          <w:p w14:paraId="2796E356" w14:textId="77777777" w:rsidR="003D110A" w:rsidRPr="00C02E06" w:rsidRDefault="003D110A" w:rsidP="003D110A">
            <w:pPr>
              <w:pStyle w:val="Paragrafoelenco"/>
              <w:numPr>
                <w:ilvl w:val="0"/>
                <w:numId w:val="7"/>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 xml:space="preserve">Mezzi immatricolati ante 2020: punti 3,5 per veicolo </w:t>
            </w:r>
          </w:p>
        </w:tc>
        <w:tc>
          <w:tcPr>
            <w:tcW w:w="1392" w:type="dxa"/>
            <w:shd w:val="clear" w:color="auto" w:fill="A8D08D" w:themeFill="accent6" w:themeFillTint="99"/>
            <w:noWrap/>
            <w:vAlign w:val="center"/>
            <w:hideMark/>
          </w:tcPr>
          <w:p w14:paraId="2CDF98E8"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18F9DA18"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629C2B63" w14:textId="44308E14"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tc>
      </w:tr>
      <w:tr w:rsidR="003D110A" w:rsidRPr="00C02E06" w14:paraId="1E00471F" w14:textId="77777777" w:rsidTr="003D110A">
        <w:trPr>
          <w:trHeight w:val="2666"/>
          <w:jc w:val="center"/>
        </w:trPr>
        <w:tc>
          <w:tcPr>
            <w:tcW w:w="371" w:type="dxa"/>
            <w:vMerge/>
            <w:shd w:val="clear" w:color="auto" w:fill="auto"/>
            <w:noWrap/>
            <w:vAlign w:val="bottom"/>
            <w:hideMark/>
          </w:tcPr>
          <w:p w14:paraId="36A5507E" w14:textId="77777777" w:rsidR="003D110A" w:rsidRPr="00C02E06" w:rsidRDefault="003D110A" w:rsidP="003C7470">
            <w:pPr>
              <w:rPr>
                <w:rFonts w:asciiTheme="minorHAnsi" w:hAnsiTheme="minorHAnsi" w:cstheme="minorHAnsi"/>
                <w:color w:val="000000"/>
                <w:sz w:val="16"/>
                <w:szCs w:val="16"/>
                <w:lang w:eastAsia="it-IT"/>
              </w:rPr>
            </w:pPr>
          </w:p>
        </w:tc>
        <w:tc>
          <w:tcPr>
            <w:tcW w:w="2924" w:type="dxa"/>
            <w:shd w:val="clear" w:color="auto" w:fill="auto"/>
            <w:noWrap/>
            <w:vAlign w:val="center"/>
            <w:hideMark/>
          </w:tcPr>
          <w:p w14:paraId="7F0DB009" w14:textId="77777777" w:rsidR="003D110A" w:rsidRPr="00C02E06" w:rsidRDefault="003D110A" w:rsidP="003C7470">
            <w:pPr>
              <w:rPr>
                <w:rFonts w:asciiTheme="minorHAnsi" w:hAnsiTheme="minorHAnsi" w:cstheme="minorHAnsi"/>
                <w:color w:val="323E4F" w:themeColor="text2" w:themeShade="BF"/>
                <w:sz w:val="16"/>
                <w:szCs w:val="16"/>
                <w:lang w:eastAsia="it-IT"/>
              </w:rPr>
            </w:pPr>
            <w:r w:rsidRPr="00C02E06">
              <w:rPr>
                <w:rFonts w:asciiTheme="minorHAnsi" w:hAnsiTheme="minorHAnsi" w:cstheme="minorHAnsi"/>
                <w:color w:val="323E4F" w:themeColor="text2" w:themeShade="BF"/>
                <w:sz w:val="16"/>
                <w:szCs w:val="16"/>
                <w:lang w:eastAsia="it-IT"/>
              </w:rPr>
              <w:t>PIANO DELLE MANUTENZIONI ORDINARIE</w:t>
            </w:r>
          </w:p>
          <w:p w14:paraId="4B27474C" w14:textId="77777777" w:rsidR="003D110A" w:rsidRPr="00C02E06" w:rsidRDefault="003D110A" w:rsidP="003C7470">
            <w:pPr>
              <w:jc w:val="center"/>
              <w:rPr>
                <w:rFonts w:asciiTheme="minorHAnsi" w:hAnsiTheme="minorHAnsi" w:cstheme="minorHAnsi"/>
                <w:color w:val="323E4F" w:themeColor="text2" w:themeShade="BF"/>
                <w:sz w:val="16"/>
                <w:szCs w:val="16"/>
                <w:lang w:eastAsia="it-IT"/>
              </w:rPr>
            </w:pPr>
          </w:p>
          <w:p w14:paraId="3CE71C88" w14:textId="77777777" w:rsidR="003D110A" w:rsidRPr="00C02E06" w:rsidRDefault="003D110A" w:rsidP="003C7470">
            <w:pPr>
              <w:jc w:val="center"/>
              <w:rPr>
                <w:rFonts w:asciiTheme="minorHAnsi" w:hAnsiTheme="minorHAnsi" w:cstheme="minorHAnsi"/>
                <w:color w:val="323E4F" w:themeColor="text2" w:themeShade="BF"/>
                <w:sz w:val="16"/>
                <w:szCs w:val="16"/>
                <w:lang w:eastAsia="it-IT"/>
              </w:rPr>
            </w:pPr>
          </w:p>
        </w:tc>
        <w:tc>
          <w:tcPr>
            <w:tcW w:w="618" w:type="dxa"/>
            <w:vMerge/>
            <w:shd w:val="clear" w:color="auto" w:fill="auto"/>
            <w:noWrap/>
            <w:vAlign w:val="bottom"/>
            <w:hideMark/>
          </w:tcPr>
          <w:p w14:paraId="093E52CB" w14:textId="77777777" w:rsidR="003D110A" w:rsidRPr="00C02E06" w:rsidRDefault="003D110A" w:rsidP="003C7470">
            <w:pPr>
              <w:rPr>
                <w:rFonts w:asciiTheme="minorHAnsi" w:hAnsiTheme="minorHAnsi" w:cstheme="minorHAnsi"/>
                <w:color w:val="000000"/>
                <w:sz w:val="16"/>
                <w:szCs w:val="16"/>
                <w:lang w:eastAsia="it-IT"/>
              </w:rPr>
            </w:pPr>
          </w:p>
        </w:tc>
        <w:tc>
          <w:tcPr>
            <w:tcW w:w="569" w:type="dxa"/>
            <w:shd w:val="clear" w:color="auto" w:fill="auto"/>
            <w:noWrap/>
            <w:vAlign w:val="bottom"/>
            <w:hideMark/>
          </w:tcPr>
          <w:p w14:paraId="36FAF0DE" w14:textId="77777777" w:rsidR="003D110A" w:rsidRPr="00C02E06" w:rsidRDefault="003D110A" w:rsidP="003C7470">
            <w:pPr>
              <w:spacing w:before="240"/>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A.2</w:t>
            </w:r>
          </w:p>
          <w:p w14:paraId="53F73430" w14:textId="77777777" w:rsidR="003D110A" w:rsidRPr="00C02E06" w:rsidRDefault="003D110A" w:rsidP="003C7470">
            <w:pPr>
              <w:spacing w:before="240"/>
              <w:jc w:val="center"/>
              <w:rPr>
                <w:rFonts w:asciiTheme="minorHAnsi" w:hAnsiTheme="minorHAnsi" w:cstheme="minorHAnsi"/>
                <w:color w:val="000000"/>
                <w:sz w:val="16"/>
                <w:szCs w:val="16"/>
                <w:lang w:eastAsia="it-IT"/>
              </w:rPr>
            </w:pPr>
          </w:p>
          <w:p w14:paraId="4D99F07A" w14:textId="77777777" w:rsidR="003D110A" w:rsidRPr="00C02E06" w:rsidRDefault="003D110A" w:rsidP="003C7470">
            <w:pPr>
              <w:spacing w:before="240"/>
              <w:jc w:val="center"/>
              <w:rPr>
                <w:rFonts w:asciiTheme="minorHAnsi" w:hAnsiTheme="minorHAnsi" w:cstheme="minorHAnsi"/>
                <w:color w:val="000000"/>
                <w:sz w:val="16"/>
                <w:szCs w:val="16"/>
                <w:lang w:eastAsia="it-IT"/>
              </w:rPr>
            </w:pPr>
          </w:p>
          <w:p w14:paraId="25AB4666" w14:textId="77777777" w:rsidR="003D110A" w:rsidRPr="00C02E06" w:rsidRDefault="003D110A" w:rsidP="003C7470">
            <w:pPr>
              <w:spacing w:before="240"/>
              <w:jc w:val="center"/>
              <w:rPr>
                <w:rFonts w:asciiTheme="minorHAnsi" w:hAnsiTheme="minorHAnsi" w:cstheme="minorHAnsi"/>
                <w:color w:val="000000"/>
                <w:sz w:val="16"/>
                <w:szCs w:val="16"/>
                <w:lang w:eastAsia="it-IT"/>
              </w:rPr>
            </w:pPr>
          </w:p>
        </w:tc>
        <w:tc>
          <w:tcPr>
            <w:tcW w:w="3346" w:type="dxa"/>
            <w:shd w:val="clear" w:color="auto" w:fill="auto"/>
            <w:vAlign w:val="bottom"/>
            <w:hideMark/>
          </w:tcPr>
          <w:p w14:paraId="36B874DF" w14:textId="77777777" w:rsidR="003D110A" w:rsidRDefault="003D110A" w:rsidP="003C7470">
            <w:pPr>
              <w:rPr>
                <w:rFonts w:asciiTheme="minorHAnsi" w:hAnsiTheme="minorHAnsi" w:cstheme="minorHAnsi"/>
                <w:color w:val="000000"/>
                <w:sz w:val="16"/>
                <w:szCs w:val="16"/>
                <w:lang w:eastAsia="it-IT"/>
              </w:rPr>
            </w:pPr>
          </w:p>
          <w:p w14:paraId="5D68633B" w14:textId="77777777" w:rsidR="003D110A" w:rsidRPr="00355101" w:rsidRDefault="003D110A" w:rsidP="003C7470">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All’interno del documento offerta tecnica il concorrente dovrà inserire la descrizione del piano di manutenzione ordinaria che interesserà i mezzi per l’esecuzione del servizio.</w:t>
            </w:r>
          </w:p>
          <w:p w14:paraId="08B3AE92" w14:textId="77777777" w:rsidR="003D110A" w:rsidRPr="00355101" w:rsidRDefault="003D110A" w:rsidP="003C7470">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Il punteggio verrà attribuito con riferimento al numero di manutenzioni programmate per ogni singolo mezzo, come di seguito indicato:</w:t>
            </w:r>
          </w:p>
          <w:p w14:paraId="703CCC3C" w14:textId="77777777" w:rsidR="003D110A" w:rsidRPr="00355101" w:rsidRDefault="003D110A" w:rsidP="003C7470">
            <w:pPr>
              <w:rPr>
                <w:rFonts w:asciiTheme="minorHAnsi" w:hAnsiTheme="minorHAnsi" w:cstheme="minorHAnsi"/>
                <w:color w:val="000000"/>
                <w:sz w:val="16"/>
                <w:szCs w:val="16"/>
                <w:lang w:eastAsia="it-IT"/>
              </w:rPr>
            </w:pPr>
          </w:p>
          <w:p w14:paraId="677418A6" w14:textId="77777777" w:rsidR="003D110A" w:rsidRPr="00355101" w:rsidRDefault="003D110A" w:rsidP="003D110A">
            <w:pPr>
              <w:pStyle w:val="Paragrafoelenco"/>
              <w:numPr>
                <w:ilvl w:val="0"/>
                <w:numId w:val="8"/>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Nr. 3 manutenzioni ordinarie all’anno per ciascun mezzo impiegato: punti 6</w:t>
            </w:r>
          </w:p>
          <w:p w14:paraId="6BE28613" w14:textId="77777777" w:rsidR="003D110A" w:rsidRPr="00355101" w:rsidRDefault="003D110A" w:rsidP="003D110A">
            <w:pPr>
              <w:pStyle w:val="Paragrafoelenco"/>
              <w:numPr>
                <w:ilvl w:val="0"/>
                <w:numId w:val="8"/>
              </w:num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Nr. 2 manutenzioni ordinarie all’anno per ciascun mezzo impiegato: punti 4,</w:t>
            </w:r>
          </w:p>
          <w:p w14:paraId="6C3E64B6" w14:textId="77777777" w:rsidR="003D110A" w:rsidRPr="00355101" w:rsidRDefault="003D110A" w:rsidP="003D110A">
            <w:pPr>
              <w:pStyle w:val="Paragrafoelenco"/>
              <w:widowControl/>
              <w:numPr>
                <w:ilvl w:val="0"/>
                <w:numId w:val="8"/>
              </w:numPr>
              <w:autoSpaceDE/>
              <w:autoSpaceDN/>
              <w:contextualSpacing/>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Nr. 1 manutenzioni ordinarie all’anno per ciascun mezzo impiegato: punti 2.</w:t>
            </w:r>
          </w:p>
          <w:p w14:paraId="30AA83D8" w14:textId="77777777" w:rsidR="003D110A" w:rsidRPr="00C02E06" w:rsidRDefault="003D110A" w:rsidP="003C7470">
            <w:pPr>
              <w:rPr>
                <w:rFonts w:asciiTheme="minorHAnsi" w:hAnsiTheme="minorHAnsi" w:cstheme="minorHAnsi"/>
                <w:color w:val="000000"/>
                <w:sz w:val="16"/>
                <w:szCs w:val="16"/>
                <w:lang w:eastAsia="it-IT"/>
              </w:rPr>
            </w:pPr>
          </w:p>
        </w:tc>
        <w:tc>
          <w:tcPr>
            <w:tcW w:w="1392" w:type="dxa"/>
            <w:shd w:val="clear" w:color="auto" w:fill="A8D08D" w:themeFill="accent6" w:themeFillTint="99"/>
            <w:noWrap/>
            <w:vAlign w:val="center"/>
            <w:hideMark/>
          </w:tcPr>
          <w:p w14:paraId="20B03CF4"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241F2D91"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1890B456" w14:textId="5B23CDBE"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tc>
      </w:tr>
      <w:tr w:rsidR="003D110A" w:rsidRPr="00C02E06" w14:paraId="465498BD" w14:textId="77777777" w:rsidTr="003D110A">
        <w:trPr>
          <w:trHeight w:val="3924"/>
          <w:jc w:val="center"/>
        </w:trPr>
        <w:tc>
          <w:tcPr>
            <w:tcW w:w="371" w:type="dxa"/>
            <w:vMerge w:val="restart"/>
            <w:shd w:val="clear" w:color="auto" w:fill="auto"/>
            <w:noWrap/>
            <w:vAlign w:val="center"/>
            <w:hideMark/>
          </w:tcPr>
          <w:p w14:paraId="0BB53BCB"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B</w:t>
            </w:r>
          </w:p>
        </w:tc>
        <w:tc>
          <w:tcPr>
            <w:tcW w:w="2924" w:type="dxa"/>
            <w:vMerge w:val="restart"/>
            <w:shd w:val="clear" w:color="auto" w:fill="auto"/>
            <w:vAlign w:val="center"/>
            <w:hideMark/>
          </w:tcPr>
          <w:p w14:paraId="42C391D2" w14:textId="77777777" w:rsidR="003D110A" w:rsidRDefault="003D110A" w:rsidP="003C7470">
            <w:pPr>
              <w:jc w:val="center"/>
              <w:rPr>
                <w:rFonts w:asciiTheme="minorHAnsi" w:hAnsiTheme="minorHAnsi" w:cstheme="minorHAnsi"/>
                <w:color w:val="323E4F" w:themeColor="text2" w:themeShade="BF"/>
                <w:sz w:val="16"/>
                <w:szCs w:val="16"/>
                <w:lang w:eastAsia="it-IT"/>
              </w:rPr>
            </w:pPr>
            <w:r w:rsidRPr="00C02E06">
              <w:rPr>
                <w:rFonts w:asciiTheme="minorHAnsi" w:hAnsiTheme="minorHAnsi" w:cstheme="minorHAnsi"/>
                <w:color w:val="323E4F" w:themeColor="text2" w:themeShade="BF"/>
                <w:sz w:val="16"/>
                <w:szCs w:val="16"/>
                <w:lang w:eastAsia="it-IT"/>
              </w:rPr>
              <w:t>FORMAZIONE PARTICOLARE A FAVORE DEL PERSONALE IMPIEGATO NELL’APPALTO</w:t>
            </w:r>
          </w:p>
          <w:p w14:paraId="63BDEC2B" w14:textId="77777777" w:rsidR="003D110A" w:rsidRPr="00C02E06" w:rsidRDefault="003D110A" w:rsidP="003C7470">
            <w:pPr>
              <w:rPr>
                <w:rFonts w:asciiTheme="minorHAnsi" w:hAnsiTheme="minorHAnsi" w:cstheme="minorHAnsi"/>
                <w:color w:val="323E4F" w:themeColor="text2" w:themeShade="BF"/>
                <w:sz w:val="16"/>
                <w:szCs w:val="16"/>
                <w:lang w:eastAsia="it-IT"/>
              </w:rPr>
            </w:pPr>
          </w:p>
        </w:tc>
        <w:tc>
          <w:tcPr>
            <w:tcW w:w="618" w:type="dxa"/>
            <w:vMerge w:val="restart"/>
            <w:shd w:val="clear" w:color="auto" w:fill="auto"/>
            <w:noWrap/>
            <w:vAlign w:val="center"/>
            <w:hideMark/>
          </w:tcPr>
          <w:p w14:paraId="081A2762" w14:textId="77777777" w:rsidR="003D110A" w:rsidRPr="0072232E" w:rsidRDefault="003D110A" w:rsidP="003C7470">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10</w:t>
            </w:r>
          </w:p>
        </w:tc>
        <w:tc>
          <w:tcPr>
            <w:tcW w:w="569" w:type="dxa"/>
            <w:shd w:val="clear" w:color="auto" w:fill="auto"/>
            <w:noWrap/>
            <w:vAlign w:val="center"/>
            <w:hideMark/>
          </w:tcPr>
          <w:p w14:paraId="6E659472"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B</w:t>
            </w:r>
            <w:r>
              <w:rPr>
                <w:rFonts w:asciiTheme="minorHAnsi" w:hAnsiTheme="minorHAnsi" w:cstheme="minorHAnsi"/>
                <w:color w:val="000000"/>
                <w:sz w:val="16"/>
                <w:szCs w:val="16"/>
                <w:lang w:eastAsia="it-IT"/>
              </w:rPr>
              <w:t>.1</w:t>
            </w:r>
          </w:p>
        </w:tc>
        <w:tc>
          <w:tcPr>
            <w:tcW w:w="3346" w:type="dxa"/>
            <w:shd w:val="clear" w:color="auto" w:fill="auto"/>
            <w:vAlign w:val="center"/>
            <w:hideMark/>
          </w:tcPr>
          <w:p w14:paraId="49FCBBF2"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All’interno del documento offerta tecnica di cui al successivo articolo 12 punto B.1) il concorrente dovrà indicare i Conducenti che saranno coinvolti durante l’esecuzione dell’appalto e descrivere l’eventuale piano di formazione professionale che interesserà il personale impiegato nell’esecuzione dell’appalto: es. antibullismo, soccorso stradale, e simili.</w:t>
            </w:r>
          </w:p>
          <w:p w14:paraId="7FC3075B"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Dovranno essere puntualizzati sia i temi che saranno affrontati durante il/i corso/i, la durata degli stessi, il numero di conducenti che saranno coinvolti nelle iniziative. Infine, dovrà essere evidente il calendario della/e stessa/e.                                                                                               </w:t>
            </w:r>
          </w:p>
          <w:p w14:paraId="77FE2318" w14:textId="77777777" w:rsidR="003D110A" w:rsidRDefault="003D110A" w:rsidP="003D110A">
            <w:pPr>
              <w:pStyle w:val="Paragrafoelenco"/>
              <w:widowControl/>
              <w:numPr>
                <w:ilvl w:val="0"/>
                <w:numId w:val="6"/>
              </w:numPr>
              <w:autoSpaceDE/>
              <w:autoSpaceDN/>
              <w:contextualSpacing/>
              <w:jc w:val="left"/>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Nel caso in cui nessun conducente venisse coinvolto in iniziative di questo tipo, la commissione NON attribuirà alcun punteggio per questo criterio.</w:t>
            </w:r>
          </w:p>
          <w:p w14:paraId="6B95456E" w14:textId="77777777" w:rsidR="003D110A" w:rsidRDefault="003D110A" w:rsidP="003C7470">
            <w:pPr>
              <w:widowControl/>
              <w:autoSpaceDE/>
              <w:autoSpaceDN/>
              <w:contextualSpacing/>
              <w:rPr>
                <w:rFonts w:asciiTheme="minorHAnsi" w:hAnsiTheme="minorHAnsi" w:cstheme="minorHAnsi"/>
                <w:color w:val="000000"/>
                <w:sz w:val="16"/>
                <w:szCs w:val="16"/>
                <w:lang w:eastAsia="it-IT"/>
              </w:rPr>
            </w:pPr>
          </w:p>
          <w:p w14:paraId="58957496" w14:textId="77777777" w:rsidR="003D110A" w:rsidRDefault="003D110A" w:rsidP="003C7470">
            <w:pPr>
              <w:widowControl/>
              <w:autoSpaceDE/>
              <w:autoSpaceDN/>
              <w:contextualSpacing/>
              <w:rPr>
                <w:rFonts w:asciiTheme="minorHAnsi" w:hAnsiTheme="minorHAnsi" w:cstheme="minorHAnsi"/>
                <w:color w:val="000000"/>
                <w:sz w:val="16"/>
                <w:szCs w:val="16"/>
                <w:lang w:eastAsia="it-IT"/>
              </w:rPr>
            </w:pPr>
          </w:p>
          <w:p w14:paraId="78A6806C" w14:textId="77777777" w:rsidR="003D110A" w:rsidRDefault="003D110A" w:rsidP="003C7470">
            <w:pPr>
              <w:widowControl/>
              <w:autoSpaceDE/>
              <w:autoSpaceDN/>
              <w:contextualSpacing/>
              <w:rPr>
                <w:rFonts w:asciiTheme="minorHAnsi" w:hAnsiTheme="minorHAnsi" w:cstheme="minorHAnsi"/>
                <w:color w:val="000000"/>
                <w:sz w:val="16"/>
                <w:szCs w:val="16"/>
                <w:lang w:eastAsia="it-IT"/>
              </w:rPr>
            </w:pPr>
          </w:p>
          <w:p w14:paraId="26999896" w14:textId="77777777" w:rsidR="003D110A" w:rsidRDefault="003D110A" w:rsidP="003C7470">
            <w:pPr>
              <w:widowControl/>
              <w:autoSpaceDE/>
              <w:autoSpaceDN/>
              <w:contextualSpacing/>
              <w:rPr>
                <w:rFonts w:asciiTheme="minorHAnsi" w:hAnsiTheme="minorHAnsi" w:cstheme="minorHAnsi"/>
                <w:color w:val="000000"/>
                <w:sz w:val="16"/>
                <w:szCs w:val="16"/>
                <w:lang w:eastAsia="it-IT"/>
              </w:rPr>
            </w:pPr>
          </w:p>
          <w:p w14:paraId="6D7F74F3" w14:textId="77777777" w:rsidR="003D110A" w:rsidRPr="00C02E06" w:rsidRDefault="003D110A" w:rsidP="003C7470">
            <w:pPr>
              <w:widowControl/>
              <w:autoSpaceDE/>
              <w:autoSpaceDN/>
              <w:contextualSpacing/>
              <w:rPr>
                <w:rFonts w:asciiTheme="minorHAnsi" w:hAnsiTheme="minorHAnsi" w:cstheme="minorHAnsi"/>
                <w:color w:val="000000"/>
                <w:sz w:val="16"/>
                <w:szCs w:val="16"/>
                <w:lang w:eastAsia="it-IT"/>
              </w:rPr>
            </w:pPr>
          </w:p>
          <w:p w14:paraId="4DB692E6" w14:textId="77777777" w:rsidR="003D110A" w:rsidRDefault="003D110A" w:rsidP="003C7470">
            <w:pPr>
              <w:widowControl/>
              <w:autoSpaceDE/>
              <w:autoSpaceDN/>
              <w:contextualSpacing/>
              <w:rPr>
                <w:rFonts w:asciiTheme="minorHAnsi" w:hAnsiTheme="minorHAnsi" w:cstheme="minorHAnsi"/>
                <w:color w:val="000000"/>
                <w:sz w:val="16"/>
                <w:szCs w:val="16"/>
                <w:lang w:eastAsia="it-IT"/>
              </w:rPr>
            </w:pPr>
          </w:p>
          <w:p w14:paraId="702E6EDF" w14:textId="77777777" w:rsidR="003D110A" w:rsidRPr="0091131A" w:rsidRDefault="003D110A" w:rsidP="003C7470">
            <w:pPr>
              <w:rPr>
                <w:rFonts w:asciiTheme="minorHAnsi" w:hAnsiTheme="minorHAnsi" w:cstheme="minorHAnsi"/>
                <w:sz w:val="16"/>
                <w:szCs w:val="16"/>
                <w:lang w:eastAsia="it-IT"/>
              </w:rPr>
            </w:pPr>
          </w:p>
        </w:tc>
        <w:tc>
          <w:tcPr>
            <w:tcW w:w="1392" w:type="dxa"/>
            <w:shd w:val="clear" w:color="auto" w:fill="A8D08D" w:themeFill="accent6" w:themeFillTint="99"/>
            <w:noWrap/>
            <w:vAlign w:val="center"/>
            <w:hideMark/>
          </w:tcPr>
          <w:p w14:paraId="0798E977"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10411BE0"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28422109" w14:textId="2CD72935"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0BFA1EE1" w14:textId="77777777" w:rsidR="003D110A" w:rsidRPr="00C02E06" w:rsidRDefault="003D110A" w:rsidP="003C7470">
            <w:pPr>
              <w:jc w:val="center"/>
              <w:rPr>
                <w:rFonts w:asciiTheme="minorHAnsi" w:hAnsiTheme="minorHAnsi" w:cstheme="minorHAnsi"/>
                <w:color w:val="000000"/>
                <w:sz w:val="16"/>
                <w:szCs w:val="16"/>
                <w:lang w:eastAsia="it-IT"/>
              </w:rPr>
            </w:pPr>
          </w:p>
          <w:p w14:paraId="157F5197" w14:textId="77777777" w:rsidR="003D110A" w:rsidRPr="00C02E06" w:rsidRDefault="003D110A" w:rsidP="003C7470">
            <w:pPr>
              <w:jc w:val="center"/>
              <w:rPr>
                <w:rFonts w:asciiTheme="minorHAnsi" w:hAnsiTheme="minorHAnsi" w:cstheme="minorHAnsi"/>
                <w:color w:val="000000"/>
                <w:sz w:val="16"/>
                <w:szCs w:val="16"/>
                <w:lang w:eastAsia="it-IT"/>
              </w:rPr>
            </w:pPr>
          </w:p>
          <w:p w14:paraId="5069DC01" w14:textId="77777777" w:rsidR="003D110A" w:rsidRPr="00C02E06" w:rsidRDefault="003D110A" w:rsidP="003C7470">
            <w:pPr>
              <w:jc w:val="center"/>
              <w:rPr>
                <w:rFonts w:asciiTheme="minorHAnsi" w:hAnsiTheme="minorHAnsi" w:cstheme="minorHAnsi"/>
                <w:color w:val="000000"/>
                <w:sz w:val="16"/>
                <w:szCs w:val="16"/>
                <w:lang w:eastAsia="it-IT"/>
              </w:rPr>
            </w:pPr>
          </w:p>
          <w:p w14:paraId="0829FD84" w14:textId="77777777" w:rsidR="003D110A" w:rsidRPr="00C02E06" w:rsidRDefault="003D110A" w:rsidP="003C7470">
            <w:pPr>
              <w:jc w:val="center"/>
              <w:rPr>
                <w:rFonts w:asciiTheme="minorHAnsi" w:hAnsiTheme="minorHAnsi" w:cstheme="minorHAnsi"/>
                <w:color w:val="000000"/>
                <w:sz w:val="16"/>
                <w:szCs w:val="16"/>
                <w:lang w:eastAsia="it-IT"/>
              </w:rPr>
            </w:pPr>
          </w:p>
          <w:p w14:paraId="4DEF5AB0" w14:textId="77777777" w:rsidR="003D110A" w:rsidRPr="00C02E06" w:rsidRDefault="003D110A" w:rsidP="003C7470">
            <w:pPr>
              <w:jc w:val="center"/>
              <w:rPr>
                <w:rFonts w:asciiTheme="minorHAnsi" w:hAnsiTheme="minorHAnsi" w:cstheme="minorHAnsi"/>
                <w:color w:val="000000"/>
                <w:sz w:val="16"/>
                <w:szCs w:val="16"/>
                <w:lang w:eastAsia="it-IT"/>
              </w:rPr>
            </w:pPr>
          </w:p>
          <w:p w14:paraId="7276F271" w14:textId="77777777" w:rsidR="003D110A" w:rsidRPr="00C02E06" w:rsidRDefault="003D110A" w:rsidP="003C7470">
            <w:pPr>
              <w:jc w:val="center"/>
              <w:rPr>
                <w:rFonts w:asciiTheme="minorHAnsi" w:hAnsiTheme="minorHAnsi" w:cstheme="minorHAnsi"/>
                <w:color w:val="000000"/>
                <w:sz w:val="16"/>
                <w:szCs w:val="16"/>
                <w:lang w:eastAsia="it-IT"/>
              </w:rPr>
            </w:pPr>
          </w:p>
          <w:p w14:paraId="583FD774" w14:textId="77777777" w:rsidR="003D110A" w:rsidRPr="00C02E06" w:rsidRDefault="003D110A" w:rsidP="003C7470">
            <w:pPr>
              <w:jc w:val="center"/>
              <w:rPr>
                <w:rFonts w:asciiTheme="minorHAnsi" w:hAnsiTheme="minorHAnsi" w:cstheme="minorHAnsi"/>
                <w:color w:val="000000"/>
                <w:sz w:val="16"/>
                <w:szCs w:val="16"/>
                <w:lang w:eastAsia="it-IT"/>
              </w:rPr>
            </w:pPr>
          </w:p>
          <w:p w14:paraId="24396777" w14:textId="77777777" w:rsidR="003D110A" w:rsidRPr="00C02E06" w:rsidRDefault="003D110A" w:rsidP="003C7470">
            <w:pPr>
              <w:jc w:val="center"/>
              <w:rPr>
                <w:rFonts w:asciiTheme="minorHAnsi" w:hAnsiTheme="minorHAnsi" w:cstheme="minorHAnsi"/>
                <w:color w:val="000000"/>
                <w:sz w:val="16"/>
                <w:szCs w:val="16"/>
                <w:lang w:eastAsia="it-IT"/>
              </w:rPr>
            </w:pPr>
          </w:p>
          <w:p w14:paraId="49431067" w14:textId="77777777" w:rsidR="003D110A" w:rsidRPr="00C02E06" w:rsidRDefault="003D110A" w:rsidP="003C7470">
            <w:pPr>
              <w:jc w:val="center"/>
              <w:rPr>
                <w:rFonts w:asciiTheme="minorHAnsi" w:hAnsiTheme="minorHAnsi" w:cstheme="minorHAnsi"/>
                <w:color w:val="000000"/>
                <w:sz w:val="16"/>
                <w:szCs w:val="16"/>
                <w:lang w:eastAsia="it-IT"/>
              </w:rPr>
            </w:pPr>
          </w:p>
          <w:p w14:paraId="2CD926E5" w14:textId="77777777" w:rsidR="003D110A" w:rsidRPr="00C02E06" w:rsidRDefault="003D110A" w:rsidP="003C7470">
            <w:pPr>
              <w:jc w:val="center"/>
              <w:rPr>
                <w:rFonts w:asciiTheme="minorHAnsi" w:hAnsiTheme="minorHAnsi" w:cstheme="minorHAnsi"/>
                <w:color w:val="000000"/>
                <w:sz w:val="16"/>
                <w:szCs w:val="16"/>
                <w:lang w:eastAsia="it-IT"/>
              </w:rPr>
            </w:pPr>
          </w:p>
          <w:p w14:paraId="21B5F31D" w14:textId="77777777" w:rsidR="003D110A" w:rsidRPr="00C02E06" w:rsidRDefault="003D110A" w:rsidP="003C7470">
            <w:pPr>
              <w:jc w:val="center"/>
              <w:rPr>
                <w:rFonts w:asciiTheme="minorHAnsi" w:hAnsiTheme="minorHAnsi" w:cstheme="minorHAnsi"/>
                <w:color w:val="000000"/>
                <w:sz w:val="16"/>
                <w:szCs w:val="16"/>
                <w:lang w:eastAsia="it-IT"/>
              </w:rPr>
            </w:pPr>
          </w:p>
          <w:p w14:paraId="5C3C63CB" w14:textId="77777777" w:rsidR="003D110A" w:rsidRPr="00C02E06" w:rsidRDefault="003D110A" w:rsidP="003C7470">
            <w:pPr>
              <w:jc w:val="center"/>
              <w:rPr>
                <w:rFonts w:asciiTheme="minorHAnsi" w:hAnsiTheme="minorHAnsi" w:cstheme="minorHAnsi"/>
                <w:color w:val="000000"/>
                <w:sz w:val="16"/>
                <w:szCs w:val="16"/>
                <w:lang w:eastAsia="it-IT"/>
              </w:rPr>
            </w:pPr>
          </w:p>
        </w:tc>
      </w:tr>
      <w:tr w:rsidR="003D110A" w:rsidRPr="00C02E06" w14:paraId="356A5C22" w14:textId="77777777" w:rsidTr="003D110A">
        <w:trPr>
          <w:trHeight w:val="218"/>
          <w:jc w:val="center"/>
        </w:trPr>
        <w:tc>
          <w:tcPr>
            <w:tcW w:w="371" w:type="dxa"/>
            <w:vMerge/>
            <w:shd w:val="clear" w:color="auto" w:fill="auto"/>
            <w:noWrap/>
            <w:vAlign w:val="center"/>
          </w:tcPr>
          <w:p w14:paraId="36746014" w14:textId="77777777" w:rsidR="003D110A" w:rsidRPr="00C02E06" w:rsidRDefault="003D110A" w:rsidP="003C7470">
            <w:pPr>
              <w:rPr>
                <w:rFonts w:asciiTheme="minorHAnsi" w:hAnsiTheme="minorHAnsi" w:cstheme="minorHAnsi"/>
                <w:color w:val="000000"/>
                <w:sz w:val="16"/>
                <w:szCs w:val="16"/>
                <w:lang w:eastAsia="it-IT"/>
              </w:rPr>
            </w:pPr>
          </w:p>
        </w:tc>
        <w:tc>
          <w:tcPr>
            <w:tcW w:w="2924" w:type="dxa"/>
            <w:vMerge/>
            <w:shd w:val="clear" w:color="auto" w:fill="auto"/>
            <w:vAlign w:val="center"/>
          </w:tcPr>
          <w:p w14:paraId="2996BBCE" w14:textId="77777777" w:rsidR="003D110A" w:rsidRPr="00C02E06" w:rsidRDefault="003D110A" w:rsidP="003C7470">
            <w:pPr>
              <w:jc w:val="center"/>
              <w:rPr>
                <w:rFonts w:asciiTheme="minorHAnsi" w:hAnsiTheme="minorHAnsi" w:cstheme="minorHAnsi"/>
                <w:color w:val="323E4F" w:themeColor="text2" w:themeShade="BF"/>
                <w:sz w:val="16"/>
                <w:szCs w:val="16"/>
                <w:lang w:eastAsia="it-IT"/>
              </w:rPr>
            </w:pPr>
          </w:p>
        </w:tc>
        <w:tc>
          <w:tcPr>
            <w:tcW w:w="618" w:type="dxa"/>
            <w:vMerge/>
            <w:shd w:val="clear" w:color="auto" w:fill="auto"/>
            <w:noWrap/>
            <w:vAlign w:val="center"/>
          </w:tcPr>
          <w:p w14:paraId="16AF8DD4"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67E0B623" w14:textId="77777777" w:rsidR="003D110A" w:rsidRPr="00C02E06" w:rsidRDefault="003D110A" w:rsidP="003C7470">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 xml:space="preserve">B.2 </w:t>
            </w:r>
          </w:p>
        </w:tc>
        <w:tc>
          <w:tcPr>
            <w:tcW w:w="3346" w:type="dxa"/>
            <w:shd w:val="clear" w:color="auto" w:fill="auto"/>
            <w:vAlign w:val="center"/>
          </w:tcPr>
          <w:p w14:paraId="32B8386E" w14:textId="77777777" w:rsidR="003D110A" w:rsidRDefault="003D110A" w:rsidP="003C7470">
            <w:pPr>
              <w:rPr>
                <w:rFonts w:asciiTheme="minorHAnsi" w:hAnsiTheme="minorHAnsi" w:cstheme="minorHAnsi"/>
                <w:color w:val="000000"/>
                <w:sz w:val="16"/>
                <w:szCs w:val="16"/>
                <w:lang w:eastAsia="it-IT"/>
              </w:rPr>
            </w:pPr>
          </w:p>
          <w:p w14:paraId="60599406" w14:textId="77777777" w:rsidR="003D110A" w:rsidRDefault="003D110A" w:rsidP="003C7470">
            <w:pPr>
              <w:rPr>
                <w:rFonts w:asciiTheme="minorHAnsi" w:hAnsiTheme="minorHAnsi" w:cstheme="minorHAnsi"/>
                <w:color w:val="000000"/>
                <w:sz w:val="16"/>
                <w:szCs w:val="16"/>
                <w:lang w:eastAsia="it-IT"/>
              </w:rPr>
            </w:pPr>
          </w:p>
          <w:p w14:paraId="67908FA1" w14:textId="77777777" w:rsidR="003D110A" w:rsidRDefault="003D110A" w:rsidP="003C7470">
            <w:pPr>
              <w:rPr>
                <w:rFonts w:asciiTheme="minorHAnsi" w:hAnsiTheme="minorHAnsi" w:cstheme="minorHAnsi"/>
                <w:color w:val="000000"/>
                <w:sz w:val="16"/>
                <w:szCs w:val="16"/>
                <w:lang w:eastAsia="it-IT"/>
              </w:rPr>
            </w:pPr>
            <w:r w:rsidRPr="00355101">
              <w:rPr>
                <w:rFonts w:asciiTheme="minorHAnsi" w:hAnsiTheme="minorHAnsi" w:cstheme="minorHAnsi"/>
                <w:color w:val="000000"/>
                <w:sz w:val="16"/>
                <w:szCs w:val="16"/>
                <w:lang w:eastAsia="it-IT"/>
              </w:rPr>
              <w:t>Presenza tra i dipendenti impiegati di personale di sesso femminile</w:t>
            </w:r>
          </w:p>
          <w:p w14:paraId="2FE31172" w14:textId="77777777" w:rsidR="003D110A" w:rsidRDefault="003D110A" w:rsidP="003C7470">
            <w:pPr>
              <w:rPr>
                <w:rFonts w:asciiTheme="minorHAnsi" w:hAnsiTheme="minorHAnsi" w:cstheme="minorHAnsi"/>
                <w:color w:val="000000"/>
                <w:sz w:val="16"/>
                <w:szCs w:val="16"/>
                <w:lang w:eastAsia="it-IT"/>
              </w:rPr>
            </w:pPr>
          </w:p>
          <w:p w14:paraId="352102DA" w14:textId="77777777" w:rsidR="003D110A" w:rsidRPr="00C02E06" w:rsidRDefault="003D110A" w:rsidP="003C7470">
            <w:pPr>
              <w:rPr>
                <w:rFonts w:asciiTheme="minorHAnsi" w:hAnsiTheme="minorHAnsi" w:cstheme="minorHAnsi"/>
                <w:color w:val="000000"/>
                <w:sz w:val="16"/>
                <w:szCs w:val="16"/>
                <w:lang w:eastAsia="it-IT"/>
              </w:rPr>
            </w:pPr>
          </w:p>
        </w:tc>
        <w:tc>
          <w:tcPr>
            <w:tcW w:w="1392" w:type="dxa"/>
            <w:shd w:val="clear" w:color="auto" w:fill="A8D08D" w:themeFill="accent6" w:themeFillTint="99"/>
            <w:noWrap/>
            <w:vAlign w:val="center"/>
          </w:tcPr>
          <w:p w14:paraId="2A64F7E1"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7E8638A5"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4E774720" w14:textId="7E37FDD6"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tc>
      </w:tr>
      <w:tr w:rsidR="003D110A" w:rsidRPr="00C02E06" w14:paraId="304E85C2" w14:textId="77777777" w:rsidTr="003D110A">
        <w:trPr>
          <w:trHeight w:val="135"/>
          <w:jc w:val="center"/>
        </w:trPr>
        <w:tc>
          <w:tcPr>
            <w:tcW w:w="371" w:type="dxa"/>
            <w:vMerge w:val="restart"/>
            <w:shd w:val="clear" w:color="auto" w:fill="auto"/>
            <w:noWrap/>
            <w:vAlign w:val="center"/>
          </w:tcPr>
          <w:p w14:paraId="4C5D54AD" w14:textId="77777777" w:rsidR="003D110A" w:rsidRPr="00C02E06" w:rsidRDefault="003D110A" w:rsidP="003C7470">
            <w:pPr>
              <w:rPr>
                <w:rFonts w:asciiTheme="minorHAnsi" w:hAnsiTheme="minorHAnsi" w:cstheme="minorHAnsi"/>
                <w:color w:val="000000"/>
                <w:sz w:val="16"/>
                <w:szCs w:val="16"/>
                <w:lang w:eastAsia="it-IT"/>
              </w:rPr>
            </w:pPr>
          </w:p>
          <w:p w14:paraId="33863FE6" w14:textId="77777777" w:rsidR="003D110A" w:rsidRPr="00C02E06" w:rsidRDefault="003D110A" w:rsidP="003C7470">
            <w:pPr>
              <w:rPr>
                <w:rFonts w:asciiTheme="minorHAnsi" w:hAnsiTheme="minorHAnsi" w:cstheme="minorHAnsi"/>
                <w:color w:val="000000"/>
                <w:sz w:val="16"/>
                <w:szCs w:val="16"/>
                <w:lang w:eastAsia="it-IT"/>
              </w:rPr>
            </w:pPr>
          </w:p>
          <w:p w14:paraId="404E263C" w14:textId="77777777" w:rsidR="003D110A" w:rsidRPr="00C02E06" w:rsidRDefault="003D110A" w:rsidP="003C7470">
            <w:pPr>
              <w:rPr>
                <w:rFonts w:asciiTheme="minorHAnsi" w:hAnsiTheme="minorHAnsi" w:cstheme="minorHAnsi"/>
                <w:color w:val="000000"/>
                <w:sz w:val="16"/>
                <w:szCs w:val="16"/>
                <w:lang w:eastAsia="it-IT"/>
              </w:rPr>
            </w:pPr>
          </w:p>
          <w:p w14:paraId="111D90CF" w14:textId="77777777" w:rsidR="003D110A" w:rsidRPr="00C02E06" w:rsidRDefault="003D110A" w:rsidP="003C7470">
            <w:pPr>
              <w:rPr>
                <w:rFonts w:asciiTheme="minorHAnsi" w:hAnsiTheme="minorHAnsi" w:cstheme="minorHAnsi"/>
                <w:color w:val="000000"/>
                <w:sz w:val="16"/>
                <w:szCs w:val="16"/>
                <w:lang w:eastAsia="it-IT"/>
              </w:rPr>
            </w:pPr>
          </w:p>
          <w:p w14:paraId="364913D7" w14:textId="77777777" w:rsidR="003D110A" w:rsidRPr="00C02E06" w:rsidRDefault="003D110A" w:rsidP="003C7470">
            <w:pPr>
              <w:rPr>
                <w:rFonts w:asciiTheme="minorHAnsi" w:hAnsiTheme="minorHAnsi" w:cstheme="minorHAnsi"/>
                <w:color w:val="000000"/>
                <w:sz w:val="16"/>
                <w:szCs w:val="16"/>
                <w:lang w:eastAsia="it-IT"/>
              </w:rPr>
            </w:pPr>
          </w:p>
          <w:p w14:paraId="2C8AF340" w14:textId="77777777" w:rsidR="003D110A" w:rsidRPr="00C02E06" w:rsidRDefault="003D110A" w:rsidP="003C7470">
            <w:pPr>
              <w:rPr>
                <w:rFonts w:asciiTheme="minorHAnsi" w:hAnsiTheme="minorHAnsi" w:cstheme="minorHAnsi"/>
                <w:color w:val="000000"/>
                <w:sz w:val="16"/>
                <w:szCs w:val="16"/>
                <w:lang w:eastAsia="it-IT"/>
              </w:rPr>
            </w:pPr>
          </w:p>
          <w:p w14:paraId="69A2B76A" w14:textId="77777777" w:rsidR="003D110A" w:rsidRPr="00C02E06" w:rsidRDefault="003D110A" w:rsidP="003C7470">
            <w:pPr>
              <w:rPr>
                <w:rFonts w:asciiTheme="minorHAnsi" w:hAnsiTheme="minorHAnsi" w:cstheme="minorHAnsi"/>
                <w:color w:val="000000"/>
                <w:sz w:val="16"/>
                <w:szCs w:val="16"/>
                <w:lang w:eastAsia="it-IT"/>
              </w:rPr>
            </w:pPr>
          </w:p>
          <w:p w14:paraId="22633D32"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C</w:t>
            </w:r>
          </w:p>
        </w:tc>
        <w:tc>
          <w:tcPr>
            <w:tcW w:w="2924" w:type="dxa"/>
            <w:vMerge w:val="restart"/>
            <w:shd w:val="clear" w:color="auto" w:fill="auto"/>
            <w:vAlign w:val="center"/>
          </w:tcPr>
          <w:p w14:paraId="542F58EA" w14:textId="77777777" w:rsidR="003D110A" w:rsidRPr="00C02E06" w:rsidRDefault="003D110A" w:rsidP="003C7470">
            <w:pPr>
              <w:jc w:val="center"/>
              <w:rPr>
                <w:rFonts w:asciiTheme="minorHAnsi" w:hAnsiTheme="minorHAnsi" w:cstheme="minorHAnsi"/>
                <w:color w:val="323E4F" w:themeColor="text2" w:themeShade="BF"/>
                <w:sz w:val="16"/>
                <w:szCs w:val="16"/>
                <w:lang w:eastAsia="it-IT"/>
              </w:rPr>
            </w:pPr>
          </w:p>
          <w:p w14:paraId="3772FA3A" w14:textId="77777777" w:rsidR="003D110A" w:rsidRPr="00C02E06" w:rsidRDefault="003D110A" w:rsidP="003C7470">
            <w:pPr>
              <w:jc w:val="center"/>
              <w:rPr>
                <w:rFonts w:asciiTheme="minorHAnsi" w:hAnsiTheme="minorHAnsi" w:cstheme="minorHAnsi"/>
                <w:color w:val="323E4F" w:themeColor="text2" w:themeShade="BF"/>
                <w:sz w:val="16"/>
                <w:szCs w:val="16"/>
                <w:lang w:eastAsia="it-IT"/>
              </w:rPr>
            </w:pPr>
          </w:p>
          <w:p w14:paraId="50F64827" w14:textId="77777777" w:rsidR="003D110A" w:rsidRPr="00C02E06" w:rsidRDefault="003D110A" w:rsidP="003C7470">
            <w:pPr>
              <w:jc w:val="center"/>
              <w:rPr>
                <w:rFonts w:asciiTheme="minorHAnsi" w:hAnsiTheme="minorHAnsi" w:cstheme="minorHAnsi"/>
                <w:color w:val="323E4F" w:themeColor="text2" w:themeShade="BF"/>
                <w:sz w:val="16"/>
                <w:szCs w:val="16"/>
                <w:lang w:eastAsia="it-IT"/>
              </w:rPr>
            </w:pPr>
            <w:r w:rsidRPr="00C02E06">
              <w:rPr>
                <w:rFonts w:asciiTheme="minorHAnsi" w:hAnsiTheme="minorHAnsi" w:cstheme="minorHAnsi"/>
                <w:color w:val="323E4F" w:themeColor="text2" w:themeShade="BF"/>
                <w:sz w:val="16"/>
                <w:szCs w:val="16"/>
                <w:lang w:eastAsia="it-IT"/>
              </w:rPr>
              <w:t>VALORE AGGIUNTIVO / ARRICCHIMENTO DELL’OFFERTA IN TERMINI MIGLIORATIVI RISPETTO ALLE PRESTAZIONI RICHIESTE NEL CAPITOLATO SPECIALE DI GARA SENZA ONERI AGGIUNTIVI PER L’AMMINISTRAZIONE COMUNALE</w:t>
            </w:r>
          </w:p>
        </w:tc>
        <w:tc>
          <w:tcPr>
            <w:tcW w:w="618" w:type="dxa"/>
            <w:vMerge w:val="restart"/>
            <w:shd w:val="clear" w:color="auto" w:fill="auto"/>
            <w:noWrap/>
            <w:vAlign w:val="center"/>
          </w:tcPr>
          <w:p w14:paraId="133AEC25" w14:textId="77777777" w:rsidR="003D110A" w:rsidRPr="00C02E06" w:rsidRDefault="003D110A" w:rsidP="003C7470">
            <w:pPr>
              <w:jc w:val="center"/>
              <w:rPr>
                <w:rFonts w:asciiTheme="minorHAnsi" w:hAnsiTheme="minorHAnsi" w:cstheme="minorHAnsi"/>
                <w:color w:val="000000"/>
                <w:sz w:val="16"/>
                <w:szCs w:val="16"/>
                <w:lang w:eastAsia="it-IT"/>
              </w:rPr>
            </w:pPr>
          </w:p>
          <w:p w14:paraId="5681F11A" w14:textId="77777777" w:rsidR="003D110A" w:rsidRPr="0072232E" w:rsidRDefault="003D110A" w:rsidP="003C7470">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15</w:t>
            </w:r>
          </w:p>
        </w:tc>
        <w:tc>
          <w:tcPr>
            <w:tcW w:w="569" w:type="dxa"/>
            <w:shd w:val="clear" w:color="auto" w:fill="auto"/>
            <w:noWrap/>
            <w:vAlign w:val="center"/>
          </w:tcPr>
          <w:p w14:paraId="520B4BFC"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C.1</w:t>
            </w:r>
          </w:p>
        </w:tc>
        <w:tc>
          <w:tcPr>
            <w:tcW w:w="3346" w:type="dxa"/>
            <w:shd w:val="clear" w:color="auto" w:fill="auto"/>
            <w:vAlign w:val="center"/>
          </w:tcPr>
          <w:p w14:paraId="166EDEB6" w14:textId="77777777" w:rsidR="003D110A" w:rsidRPr="00C02E06" w:rsidRDefault="003D110A" w:rsidP="003C7470">
            <w:pPr>
              <w:rPr>
                <w:rFonts w:asciiTheme="minorHAnsi" w:hAnsiTheme="minorHAnsi" w:cstheme="minorHAnsi"/>
                <w:strike/>
                <w:color w:val="000000"/>
                <w:sz w:val="16"/>
                <w:szCs w:val="16"/>
                <w:lang w:eastAsia="it-IT"/>
              </w:rPr>
            </w:pPr>
            <w:r w:rsidRPr="00C02E06">
              <w:rPr>
                <w:rFonts w:asciiTheme="minorHAnsi" w:hAnsiTheme="minorHAnsi" w:cstheme="minorHAnsi"/>
                <w:color w:val="000000"/>
                <w:sz w:val="16"/>
                <w:szCs w:val="16"/>
                <w:lang w:eastAsia="it-IT"/>
              </w:rPr>
              <w:t>Mettere a disposizione senza ulteriori costi veicolo e relativo autista per l’effettuazione di ULTERIORI servizi ancorché rivolti alla stessa utenza (es. disponibilità allo svolgimento del servizio di trasporto per lo svolgimento dei campi solari estivi, ATTIVITA’ SPORTIVE, GITE DIDATTICHE E DI ISTRUZIONE E SIMILI ) o comunque ad utenza socialmente debole quale integrazione delle prestazioni a base d’appalto che apportino innovazioni e/o incremento della qualità e dell’efficacia dei servizi resi al territorio</w:t>
            </w:r>
          </w:p>
        </w:tc>
        <w:tc>
          <w:tcPr>
            <w:tcW w:w="1392" w:type="dxa"/>
            <w:shd w:val="clear" w:color="auto" w:fill="A8D08D" w:themeFill="accent6" w:themeFillTint="99"/>
            <w:noWrap/>
            <w:vAlign w:val="center"/>
          </w:tcPr>
          <w:p w14:paraId="4511EA29"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5B5104A1"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3662AFA1" w14:textId="4E2B773E"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tc>
      </w:tr>
      <w:tr w:rsidR="003D110A" w:rsidRPr="00C02E06" w14:paraId="7463FC55" w14:textId="77777777" w:rsidTr="003D110A">
        <w:trPr>
          <w:trHeight w:val="857"/>
          <w:jc w:val="center"/>
        </w:trPr>
        <w:tc>
          <w:tcPr>
            <w:tcW w:w="371" w:type="dxa"/>
            <w:vMerge/>
            <w:shd w:val="clear" w:color="auto" w:fill="auto"/>
            <w:noWrap/>
            <w:vAlign w:val="center"/>
          </w:tcPr>
          <w:p w14:paraId="4F6E39A5" w14:textId="77777777" w:rsidR="003D110A" w:rsidRPr="00C02E06" w:rsidRDefault="003D110A" w:rsidP="003C7470">
            <w:pPr>
              <w:rPr>
                <w:rFonts w:asciiTheme="minorHAnsi" w:hAnsiTheme="minorHAnsi" w:cstheme="minorHAnsi"/>
                <w:color w:val="000000"/>
                <w:sz w:val="16"/>
                <w:szCs w:val="16"/>
                <w:lang w:eastAsia="it-IT"/>
              </w:rPr>
            </w:pPr>
          </w:p>
        </w:tc>
        <w:tc>
          <w:tcPr>
            <w:tcW w:w="2924" w:type="dxa"/>
            <w:vMerge/>
            <w:shd w:val="clear" w:color="auto" w:fill="auto"/>
            <w:vAlign w:val="center"/>
          </w:tcPr>
          <w:p w14:paraId="52A6446F" w14:textId="77777777" w:rsidR="003D110A" w:rsidRPr="00C02E06" w:rsidRDefault="003D110A" w:rsidP="003C7470">
            <w:pPr>
              <w:jc w:val="center"/>
              <w:rPr>
                <w:rFonts w:asciiTheme="minorHAnsi" w:hAnsiTheme="minorHAnsi" w:cstheme="minorHAnsi"/>
                <w:color w:val="323E4F" w:themeColor="text2" w:themeShade="BF"/>
                <w:sz w:val="16"/>
                <w:szCs w:val="16"/>
                <w:highlight w:val="yellow"/>
                <w:lang w:eastAsia="it-IT"/>
              </w:rPr>
            </w:pPr>
          </w:p>
        </w:tc>
        <w:tc>
          <w:tcPr>
            <w:tcW w:w="618" w:type="dxa"/>
            <w:vMerge/>
            <w:shd w:val="clear" w:color="auto" w:fill="auto"/>
            <w:noWrap/>
            <w:vAlign w:val="center"/>
          </w:tcPr>
          <w:p w14:paraId="4F9C39D4"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37635C3F"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C.2</w:t>
            </w:r>
          </w:p>
        </w:tc>
        <w:tc>
          <w:tcPr>
            <w:tcW w:w="3346" w:type="dxa"/>
            <w:shd w:val="clear" w:color="auto" w:fill="auto"/>
            <w:vAlign w:val="center"/>
          </w:tcPr>
          <w:p w14:paraId="79D6BBBE"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Proposte e tecnologie indirizzate a migliorare l’efficacia e l’efficienza nella gestione dei percorsi, degli orari, dei piani di carico e scarico, del rapporto con l’utenza, ecc.</w:t>
            </w:r>
          </w:p>
          <w:p w14:paraId="3DED6694"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il concorrente dovrà descrivere gli eventuali elementi migliorativi che intende offrire. </w:t>
            </w:r>
          </w:p>
          <w:p w14:paraId="57850DA9"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Nel caso in cui l’operatore economico NON proponga alcun servizio o elemento rispetto a quanto previsto dal capitolato, la commissione NON attribuirà alcun punteggio per questo criterio</w:t>
            </w:r>
          </w:p>
          <w:p w14:paraId="2669FAB1" w14:textId="77777777" w:rsidR="003D110A" w:rsidRPr="00C02E06" w:rsidRDefault="003D110A" w:rsidP="003C7470">
            <w:pPr>
              <w:rPr>
                <w:rFonts w:asciiTheme="minorHAnsi" w:hAnsiTheme="minorHAnsi" w:cstheme="minorHAnsi"/>
                <w:color w:val="000000"/>
                <w:sz w:val="16"/>
                <w:szCs w:val="16"/>
                <w:lang w:eastAsia="it-IT"/>
              </w:rPr>
            </w:pPr>
          </w:p>
        </w:tc>
        <w:tc>
          <w:tcPr>
            <w:tcW w:w="1392" w:type="dxa"/>
            <w:shd w:val="clear" w:color="auto" w:fill="A8D08D" w:themeFill="accent6" w:themeFillTint="99"/>
            <w:noWrap/>
            <w:vAlign w:val="center"/>
          </w:tcPr>
          <w:p w14:paraId="748A6ECB"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7DC969D0"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4AC31A2A" w14:textId="32ED4B5F"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tc>
      </w:tr>
      <w:tr w:rsidR="003D110A" w:rsidRPr="00C02E06" w14:paraId="1EEF37B5" w14:textId="77777777" w:rsidTr="003D110A">
        <w:trPr>
          <w:trHeight w:val="1730"/>
          <w:jc w:val="center"/>
        </w:trPr>
        <w:tc>
          <w:tcPr>
            <w:tcW w:w="371" w:type="dxa"/>
            <w:shd w:val="clear" w:color="auto" w:fill="auto"/>
            <w:noWrap/>
            <w:vAlign w:val="center"/>
            <w:hideMark/>
          </w:tcPr>
          <w:p w14:paraId="3AD43EF7"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D</w:t>
            </w:r>
          </w:p>
        </w:tc>
        <w:tc>
          <w:tcPr>
            <w:tcW w:w="2924" w:type="dxa"/>
            <w:shd w:val="clear" w:color="auto" w:fill="auto"/>
            <w:vAlign w:val="center"/>
            <w:hideMark/>
          </w:tcPr>
          <w:p w14:paraId="7B806DC2" w14:textId="77777777" w:rsidR="003D110A" w:rsidRPr="00C02E06" w:rsidRDefault="003D110A" w:rsidP="003C7470">
            <w:pPr>
              <w:rPr>
                <w:rFonts w:asciiTheme="minorHAnsi" w:hAnsiTheme="minorHAnsi" w:cstheme="minorHAnsi"/>
                <w:color w:val="323E4F" w:themeColor="text2" w:themeShade="BF"/>
                <w:sz w:val="16"/>
                <w:szCs w:val="16"/>
                <w:lang w:eastAsia="it-IT"/>
              </w:rPr>
            </w:pPr>
            <w:r w:rsidRPr="00C02E06">
              <w:rPr>
                <w:rFonts w:asciiTheme="minorHAnsi" w:hAnsiTheme="minorHAnsi" w:cstheme="minorHAnsi"/>
                <w:color w:val="323E4F" w:themeColor="text2" w:themeShade="BF"/>
                <w:sz w:val="16"/>
                <w:szCs w:val="16"/>
                <w:lang w:eastAsia="it-IT"/>
              </w:rPr>
              <w:t>DISPONIBILITÀ DI UN DEPOSITO UBICATO NEL TERRITORIO COMUNALE</w:t>
            </w:r>
          </w:p>
        </w:tc>
        <w:tc>
          <w:tcPr>
            <w:tcW w:w="618" w:type="dxa"/>
            <w:shd w:val="clear" w:color="auto" w:fill="auto"/>
            <w:noWrap/>
            <w:vAlign w:val="center"/>
            <w:hideMark/>
          </w:tcPr>
          <w:p w14:paraId="08FF9820" w14:textId="77777777" w:rsidR="003D110A" w:rsidRPr="0072232E" w:rsidRDefault="003D110A" w:rsidP="003C7470">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10</w:t>
            </w:r>
          </w:p>
        </w:tc>
        <w:tc>
          <w:tcPr>
            <w:tcW w:w="569" w:type="dxa"/>
            <w:shd w:val="clear" w:color="auto" w:fill="auto"/>
            <w:noWrap/>
            <w:vAlign w:val="center"/>
            <w:hideMark/>
          </w:tcPr>
          <w:p w14:paraId="507BC5C9"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D</w:t>
            </w:r>
          </w:p>
        </w:tc>
        <w:tc>
          <w:tcPr>
            <w:tcW w:w="3346" w:type="dxa"/>
            <w:shd w:val="clear" w:color="auto" w:fill="auto"/>
            <w:vAlign w:val="center"/>
            <w:hideMark/>
          </w:tcPr>
          <w:p w14:paraId="375F98C5"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Il punteggio verrà attribuito alle ditte che dispongono di un rimessaggio ubicato nel territorio comunale o che si impegnano ad entrarne in disponibilità entro 15 giorni dall’avvio del servizio.</w:t>
            </w:r>
            <w:r w:rsidRPr="00C02E06">
              <w:rPr>
                <w:rFonts w:asciiTheme="minorHAnsi" w:hAnsiTheme="minorHAnsi" w:cstheme="minorHAnsi"/>
                <w:color w:val="000000"/>
                <w:sz w:val="16"/>
                <w:szCs w:val="16"/>
                <w:lang w:eastAsia="it-IT"/>
              </w:rPr>
              <w:br/>
              <w:t>La disponibilità del deposito o l'impegno ad entrarne in disponibilità deve essere dimostrata in sede di offerta attraverso la presentazione della documentazione attestante la disponibilità del deposito da parte dell'operatore economico (contratto di locazione, contratto di acquisto, contratto di comodato, preliminare, ecc.).</w:t>
            </w:r>
          </w:p>
        </w:tc>
        <w:tc>
          <w:tcPr>
            <w:tcW w:w="1392" w:type="dxa"/>
            <w:shd w:val="clear" w:color="auto" w:fill="A8D08D" w:themeFill="accent6" w:themeFillTint="99"/>
            <w:noWrap/>
            <w:vAlign w:val="center"/>
          </w:tcPr>
          <w:p w14:paraId="1D75B091"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4703632C"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6380CC26" w14:textId="6800672C"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tc>
      </w:tr>
      <w:tr w:rsidR="003D110A" w:rsidRPr="00C02E06" w14:paraId="77B8EAEE" w14:textId="77777777" w:rsidTr="003D110A">
        <w:trPr>
          <w:trHeight w:val="415"/>
          <w:jc w:val="center"/>
        </w:trPr>
        <w:tc>
          <w:tcPr>
            <w:tcW w:w="371" w:type="dxa"/>
            <w:vMerge w:val="restart"/>
            <w:shd w:val="clear" w:color="auto" w:fill="auto"/>
            <w:noWrap/>
            <w:vAlign w:val="center"/>
          </w:tcPr>
          <w:p w14:paraId="5A38DA4B"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w:t>
            </w:r>
          </w:p>
        </w:tc>
        <w:tc>
          <w:tcPr>
            <w:tcW w:w="2924" w:type="dxa"/>
            <w:vMerge w:val="restart"/>
            <w:shd w:val="clear" w:color="auto" w:fill="auto"/>
            <w:vAlign w:val="center"/>
          </w:tcPr>
          <w:p w14:paraId="521B4A48" w14:textId="77777777" w:rsidR="003D110A" w:rsidRPr="00C02E06" w:rsidRDefault="003D110A" w:rsidP="003C7470">
            <w:pPr>
              <w:rPr>
                <w:rFonts w:asciiTheme="minorHAnsi" w:hAnsiTheme="minorHAnsi" w:cstheme="minorHAnsi"/>
                <w:color w:val="323E4F" w:themeColor="text2" w:themeShade="BF"/>
                <w:sz w:val="16"/>
                <w:szCs w:val="16"/>
                <w:lang w:eastAsia="it-IT"/>
              </w:rPr>
            </w:pPr>
            <w:r w:rsidRPr="00C02E06">
              <w:rPr>
                <w:rFonts w:asciiTheme="minorHAnsi" w:hAnsiTheme="minorHAnsi" w:cstheme="minorHAnsi"/>
                <w:color w:val="323E4F" w:themeColor="text2" w:themeShade="BF"/>
                <w:sz w:val="16"/>
                <w:szCs w:val="16"/>
                <w:lang w:eastAsia="it-IT"/>
              </w:rPr>
              <w:t>POSSESSO CERTIFICAZIONI DI QUALITÀ E STANDARDIZZAZIONE</w:t>
            </w:r>
          </w:p>
          <w:p w14:paraId="7BFDA097" w14:textId="77777777" w:rsidR="003D110A" w:rsidRPr="00C02E06" w:rsidRDefault="003D110A" w:rsidP="003C7470">
            <w:pPr>
              <w:rPr>
                <w:rFonts w:asciiTheme="minorHAnsi" w:hAnsiTheme="minorHAnsi" w:cstheme="minorHAnsi"/>
                <w:color w:val="323E4F" w:themeColor="text2" w:themeShade="BF"/>
                <w:sz w:val="16"/>
                <w:szCs w:val="16"/>
                <w:lang w:eastAsia="it-IT"/>
              </w:rPr>
            </w:pPr>
          </w:p>
          <w:p w14:paraId="4C06CB66" w14:textId="77777777" w:rsidR="003D110A" w:rsidRPr="00C02E06" w:rsidRDefault="003D110A" w:rsidP="003C7470">
            <w:pPr>
              <w:rPr>
                <w:rFonts w:asciiTheme="minorHAnsi" w:hAnsiTheme="minorHAnsi" w:cstheme="minorHAnsi"/>
                <w:color w:val="323E4F" w:themeColor="text2" w:themeShade="BF"/>
                <w:sz w:val="16"/>
                <w:szCs w:val="16"/>
                <w:lang w:eastAsia="it-IT"/>
              </w:rPr>
            </w:pPr>
            <w:r w:rsidRPr="00C02E06">
              <w:rPr>
                <w:rFonts w:asciiTheme="minorHAnsi" w:hAnsiTheme="minorHAnsi" w:cstheme="minorHAnsi"/>
                <w:color w:val="323E4F" w:themeColor="text2" w:themeShade="BF"/>
                <w:sz w:val="16"/>
                <w:szCs w:val="16"/>
                <w:lang w:eastAsia="it-IT"/>
              </w:rPr>
              <w:t>Nel caso in cui l’operatore economico non possegga alcuna delle certificazioni di qualità sopra indicate, la commissione NON attribuirà alcun punteggio per questo criterio</w:t>
            </w:r>
          </w:p>
        </w:tc>
        <w:tc>
          <w:tcPr>
            <w:tcW w:w="618" w:type="dxa"/>
            <w:vMerge w:val="restart"/>
            <w:shd w:val="clear" w:color="auto" w:fill="auto"/>
            <w:noWrap/>
            <w:vAlign w:val="center"/>
          </w:tcPr>
          <w:p w14:paraId="3BB5DC59" w14:textId="77777777" w:rsidR="003D110A" w:rsidRPr="0072232E" w:rsidRDefault="003D110A" w:rsidP="003C7470">
            <w:pPr>
              <w:jc w:val="center"/>
              <w:rPr>
                <w:rFonts w:asciiTheme="minorHAnsi" w:hAnsiTheme="minorHAnsi" w:cstheme="minorHAnsi"/>
                <w:b/>
                <w:bCs/>
                <w:color w:val="C00000"/>
                <w:sz w:val="16"/>
                <w:szCs w:val="16"/>
                <w:lang w:eastAsia="it-IT"/>
              </w:rPr>
            </w:pPr>
            <w:r w:rsidRPr="0072232E">
              <w:rPr>
                <w:rFonts w:asciiTheme="minorHAnsi" w:hAnsiTheme="minorHAnsi" w:cstheme="minorHAnsi"/>
                <w:b/>
                <w:bCs/>
                <w:color w:val="C00000"/>
                <w:sz w:val="16"/>
                <w:szCs w:val="16"/>
                <w:lang w:eastAsia="it-IT"/>
              </w:rPr>
              <w:t>10</w:t>
            </w:r>
          </w:p>
        </w:tc>
        <w:tc>
          <w:tcPr>
            <w:tcW w:w="569" w:type="dxa"/>
            <w:shd w:val="clear" w:color="auto" w:fill="auto"/>
            <w:noWrap/>
            <w:vAlign w:val="center"/>
          </w:tcPr>
          <w:p w14:paraId="4AD3296F"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E.1</w:t>
            </w:r>
          </w:p>
        </w:tc>
        <w:tc>
          <w:tcPr>
            <w:tcW w:w="3346" w:type="dxa"/>
            <w:shd w:val="clear" w:color="auto" w:fill="auto"/>
            <w:vAlign w:val="center"/>
          </w:tcPr>
          <w:p w14:paraId="21E95EC5"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9001; </w:t>
            </w:r>
          </w:p>
        </w:tc>
        <w:tc>
          <w:tcPr>
            <w:tcW w:w="1392" w:type="dxa"/>
            <w:vMerge w:val="restart"/>
            <w:shd w:val="clear" w:color="auto" w:fill="A8D08D" w:themeFill="accent6" w:themeFillTint="99"/>
            <w:noWrap/>
            <w:vAlign w:val="center"/>
          </w:tcPr>
          <w:p w14:paraId="4BCD863D"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26A3B37E" w14:textId="77777777" w:rsidR="003D110A"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p w14:paraId="10E55E12" w14:textId="7129C0BD" w:rsidR="003D110A" w:rsidRPr="00C02E06" w:rsidRDefault="003D110A" w:rsidP="003D110A">
            <w:pPr>
              <w:jc w:val="center"/>
              <w:rPr>
                <w:rFonts w:asciiTheme="minorHAnsi" w:hAnsiTheme="minorHAnsi" w:cstheme="minorHAnsi"/>
                <w:color w:val="000000"/>
                <w:sz w:val="16"/>
                <w:szCs w:val="16"/>
                <w:lang w:eastAsia="it-IT"/>
              </w:rPr>
            </w:pPr>
            <w:r>
              <w:rPr>
                <w:rFonts w:asciiTheme="minorHAnsi" w:hAnsiTheme="minorHAnsi" w:cstheme="minorHAnsi"/>
                <w:color w:val="000000"/>
                <w:sz w:val="16"/>
                <w:szCs w:val="16"/>
                <w:lang w:eastAsia="it-IT"/>
              </w:rPr>
              <w:t>……..</w:t>
            </w:r>
          </w:p>
        </w:tc>
      </w:tr>
      <w:tr w:rsidR="003D110A" w:rsidRPr="00C02E06" w14:paraId="62083C5D" w14:textId="77777777" w:rsidTr="003D110A">
        <w:trPr>
          <w:trHeight w:val="124"/>
          <w:jc w:val="center"/>
        </w:trPr>
        <w:tc>
          <w:tcPr>
            <w:tcW w:w="371" w:type="dxa"/>
            <w:vMerge/>
            <w:shd w:val="clear" w:color="auto" w:fill="auto"/>
            <w:noWrap/>
            <w:vAlign w:val="center"/>
          </w:tcPr>
          <w:p w14:paraId="0C199C2F"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2924" w:type="dxa"/>
            <w:vMerge/>
            <w:shd w:val="clear" w:color="auto" w:fill="auto"/>
            <w:vAlign w:val="center"/>
          </w:tcPr>
          <w:p w14:paraId="4D8963F5" w14:textId="77777777" w:rsidR="003D110A" w:rsidRPr="00C02E06" w:rsidRDefault="003D110A" w:rsidP="003C7470">
            <w:pPr>
              <w:rPr>
                <w:rFonts w:asciiTheme="minorHAnsi" w:hAnsiTheme="minorHAnsi" w:cstheme="minorHAnsi"/>
                <w:color w:val="000000"/>
                <w:sz w:val="16"/>
                <w:szCs w:val="16"/>
                <w:lang w:eastAsia="it-IT"/>
              </w:rPr>
            </w:pPr>
          </w:p>
        </w:tc>
        <w:tc>
          <w:tcPr>
            <w:tcW w:w="618" w:type="dxa"/>
            <w:vMerge/>
            <w:shd w:val="clear" w:color="auto" w:fill="auto"/>
            <w:noWrap/>
            <w:vAlign w:val="center"/>
          </w:tcPr>
          <w:p w14:paraId="2ACC8047"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0261E835"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E.2</w:t>
            </w:r>
          </w:p>
        </w:tc>
        <w:tc>
          <w:tcPr>
            <w:tcW w:w="3346" w:type="dxa"/>
            <w:shd w:val="clear" w:color="auto" w:fill="auto"/>
            <w:vAlign w:val="center"/>
          </w:tcPr>
          <w:p w14:paraId="0115E684"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39001; </w:t>
            </w:r>
          </w:p>
          <w:p w14:paraId="4038FE58" w14:textId="77777777" w:rsidR="003D110A" w:rsidRPr="00C02E06" w:rsidRDefault="003D110A" w:rsidP="003C7470">
            <w:pPr>
              <w:rPr>
                <w:rFonts w:asciiTheme="minorHAnsi" w:hAnsiTheme="minorHAnsi" w:cstheme="minorHAnsi"/>
                <w:color w:val="000000"/>
                <w:sz w:val="16"/>
                <w:szCs w:val="16"/>
                <w:lang w:eastAsia="it-IT"/>
              </w:rPr>
            </w:pPr>
          </w:p>
        </w:tc>
        <w:tc>
          <w:tcPr>
            <w:tcW w:w="1392" w:type="dxa"/>
            <w:vMerge/>
            <w:shd w:val="clear" w:color="auto" w:fill="A8D08D" w:themeFill="accent6" w:themeFillTint="99"/>
            <w:noWrap/>
            <w:vAlign w:val="bottom"/>
          </w:tcPr>
          <w:p w14:paraId="65823CC5" w14:textId="193AC283" w:rsidR="003D110A" w:rsidRPr="00C02E06" w:rsidRDefault="003D110A" w:rsidP="003C7470">
            <w:pPr>
              <w:jc w:val="center"/>
              <w:rPr>
                <w:rFonts w:asciiTheme="minorHAnsi" w:hAnsiTheme="minorHAnsi" w:cstheme="minorHAnsi"/>
                <w:color w:val="000000"/>
                <w:sz w:val="16"/>
                <w:szCs w:val="16"/>
                <w:lang w:eastAsia="it-IT"/>
              </w:rPr>
            </w:pPr>
          </w:p>
        </w:tc>
      </w:tr>
      <w:tr w:rsidR="003D110A" w:rsidRPr="00C02E06" w14:paraId="09AC4F3B" w14:textId="77777777" w:rsidTr="003D110A">
        <w:trPr>
          <w:trHeight w:val="65"/>
          <w:jc w:val="center"/>
        </w:trPr>
        <w:tc>
          <w:tcPr>
            <w:tcW w:w="371" w:type="dxa"/>
            <w:vMerge/>
            <w:shd w:val="clear" w:color="auto" w:fill="auto"/>
            <w:noWrap/>
            <w:vAlign w:val="center"/>
          </w:tcPr>
          <w:p w14:paraId="7100AD00"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2924" w:type="dxa"/>
            <w:vMerge/>
            <w:shd w:val="clear" w:color="auto" w:fill="auto"/>
            <w:vAlign w:val="center"/>
          </w:tcPr>
          <w:p w14:paraId="41F9C473" w14:textId="77777777" w:rsidR="003D110A" w:rsidRPr="00C02E06" w:rsidRDefault="003D110A" w:rsidP="003C7470">
            <w:pPr>
              <w:rPr>
                <w:rFonts w:asciiTheme="minorHAnsi" w:hAnsiTheme="minorHAnsi" w:cstheme="minorHAnsi"/>
                <w:color w:val="000000"/>
                <w:sz w:val="16"/>
                <w:szCs w:val="16"/>
                <w:lang w:eastAsia="it-IT"/>
              </w:rPr>
            </w:pPr>
          </w:p>
        </w:tc>
        <w:tc>
          <w:tcPr>
            <w:tcW w:w="618" w:type="dxa"/>
            <w:vMerge/>
            <w:shd w:val="clear" w:color="auto" w:fill="auto"/>
            <w:noWrap/>
            <w:vAlign w:val="center"/>
          </w:tcPr>
          <w:p w14:paraId="25F2358A"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57FCA6BA"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E.3</w:t>
            </w:r>
          </w:p>
        </w:tc>
        <w:tc>
          <w:tcPr>
            <w:tcW w:w="3346" w:type="dxa"/>
            <w:shd w:val="clear" w:color="auto" w:fill="auto"/>
            <w:vAlign w:val="center"/>
          </w:tcPr>
          <w:p w14:paraId="1295253C"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14001; </w:t>
            </w:r>
          </w:p>
          <w:p w14:paraId="7EC22557" w14:textId="77777777" w:rsidR="003D110A" w:rsidRPr="00C02E06" w:rsidRDefault="003D110A" w:rsidP="003C7470">
            <w:pPr>
              <w:rPr>
                <w:rFonts w:asciiTheme="minorHAnsi" w:hAnsiTheme="minorHAnsi" w:cstheme="minorHAnsi"/>
                <w:color w:val="000000"/>
                <w:sz w:val="16"/>
                <w:szCs w:val="16"/>
                <w:lang w:eastAsia="it-IT"/>
              </w:rPr>
            </w:pPr>
          </w:p>
        </w:tc>
        <w:tc>
          <w:tcPr>
            <w:tcW w:w="1392" w:type="dxa"/>
            <w:vMerge/>
            <w:shd w:val="clear" w:color="auto" w:fill="A8D08D" w:themeFill="accent6" w:themeFillTint="99"/>
            <w:noWrap/>
            <w:vAlign w:val="bottom"/>
          </w:tcPr>
          <w:p w14:paraId="791F83CC" w14:textId="7E44CAB7" w:rsidR="003D110A" w:rsidRPr="00C02E06" w:rsidRDefault="003D110A" w:rsidP="003C7470">
            <w:pPr>
              <w:jc w:val="center"/>
              <w:rPr>
                <w:rFonts w:asciiTheme="minorHAnsi" w:hAnsiTheme="minorHAnsi" w:cstheme="minorHAnsi"/>
                <w:color w:val="000000"/>
                <w:sz w:val="16"/>
                <w:szCs w:val="16"/>
                <w:lang w:eastAsia="it-IT"/>
              </w:rPr>
            </w:pPr>
          </w:p>
        </w:tc>
      </w:tr>
      <w:tr w:rsidR="003D110A" w:rsidRPr="00C02E06" w14:paraId="6C51A8C0" w14:textId="77777777" w:rsidTr="003D110A">
        <w:trPr>
          <w:trHeight w:val="80"/>
          <w:jc w:val="center"/>
        </w:trPr>
        <w:tc>
          <w:tcPr>
            <w:tcW w:w="371" w:type="dxa"/>
            <w:vMerge/>
            <w:shd w:val="clear" w:color="auto" w:fill="auto"/>
            <w:noWrap/>
            <w:vAlign w:val="center"/>
          </w:tcPr>
          <w:p w14:paraId="32683BBD"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2924" w:type="dxa"/>
            <w:vMerge/>
            <w:shd w:val="clear" w:color="auto" w:fill="auto"/>
            <w:vAlign w:val="center"/>
          </w:tcPr>
          <w:p w14:paraId="63C88911" w14:textId="77777777" w:rsidR="003D110A" w:rsidRPr="00C02E06" w:rsidRDefault="003D110A" w:rsidP="003C7470">
            <w:pPr>
              <w:rPr>
                <w:rFonts w:asciiTheme="minorHAnsi" w:hAnsiTheme="minorHAnsi" w:cstheme="minorHAnsi"/>
                <w:color w:val="000000"/>
                <w:sz w:val="16"/>
                <w:szCs w:val="16"/>
                <w:lang w:eastAsia="it-IT"/>
              </w:rPr>
            </w:pPr>
          </w:p>
        </w:tc>
        <w:tc>
          <w:tcPr>
            <w:tcW w:w="618" w:type="dxa"/>
            <w:vMerge/>
            <w:shd w:val="clear" w:color="auto" w:fill="auto"/>
            <w:noWrap/>
            <w:vAlign w:val="center"/>
          </w:tcPr>
          <w:p w14:paraId="1F3F2EFD" w14:textId="77777777" w:rsidR="003D110A" w:rsidRPr="00C02E06" w:rsidRDefault="003D110A" w:rsidP="003C7470">
            <w:pPr>
              <w:jc w:val="center"/>
              <w:rPr>
                <w:rFonts w:asciiTheme="minorHAnsi" w:hAnsiTheme="minorHAnsi" w:cstheme="minorHAnsi"/>
                <w:color w:val="000000"/>
                <w:sz w:val="16"/>
                <w:szCs w:val="16"/>
                <w:lang w:eastAsia="it-IT"/>
              </w:rPr>
            </w:pPr>
          </w:p>
        </w:tc>
        <w:tc>
          <w:tcPr>
            <w:tcW w:w="569" w:type="dxa"/>
            <w:shd w:val="clear" w:color="auto" w:fill="auto"/>
            <w:noWrap/>
            <w:vAlign w:val="center"/>
          </w:tcPr>
          <w:p w14:paraId="55FA6345" w14:textId="77777777" w:rsidR="003D110A" w:rsidRPr="00C02E06" w:rsidRDefault="003D110A" w:rsidP="003C7470">
            <w:pPr>
              <w:jc w:val="cente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E.4</w:t>
            </w:r>
          </w:p>
        </w:tc>
        <w:tc>
          <w:tcPr>
            <w:tcW w:w="3346" w:type="dxa"/>
            <w:shd w:val="clear" w:color="auto" w:fill="auto"/>
            <w:vAlign w:val="center"/>
          </w:tcPr>
          <w:p w14:paraId="01BF3339" w14:textId="77777777" w:rsidR="003D110A" w:rsidRPr="00C02E06" w:rsidRDefault="003D110A" w:rsidP="003C7470">
            <w:pPr>
              <w:rPr>
                <w:rFonts w:asciiTheme="minorHAnsi" w:hAnsiTheme="minorHAnsi" w:cstheme="minorHAnsi"/>
                <w:color w:val="000000"/>
                <w:sz w:val="16"/>
                <w:szCs w:val="16"/>
                <w:lang w:eastAsia="it-IT"/>
              </w:rPr>
            </w:pPr>
            <w:r w:rsidRPr="00C02E06">
              <w:rPr>
                <w:rFonts w:asciiTheme="minorHAnsi" w:hAnsiTheme="minorHAnsi" w:cstheme="minorHAnsi"/>
                <w:color w:val="000000"/>
                <w:sz w:val="16"/>
                <w:szCs w:val="16"/>
                <w:lang w:eastAsia="it-IT"/>
              </w:rPr>
              <w:t xml:space="preserve">Nel caso di possesso della Certificazione ISO 18001 </w:t>
            </w:r>
          </w:p>
        </w:tc>
        <w:tc>
          <w:tcPr>
            <w:tcW w:w="1392" w:type="dxa"/>
            <w:vMerge/>
            <w:shd w:val="clear" w:color="auto" w:fill="A8D08D" w:themeFill="accent6" w:themeFillTint="99"/>
            <w:noWrap/>
            <w:vAlign w:val="bottom"/>
          </w:tcPr>
          <w:p w14:paraId="1F1CCD6D" w14:textId="3021D85A" w:rsidR="003D110A" w:rsidRPr="00C02E06" w:rsidRDefault="003D110A" w:rsidP="003C7470">
            <w:pPr>
              <w:jc w:val="center"/>
              <w:rPr>
                <w:rFonts w:asciiTheme="minorHAnsi" w:hAnsiTheme="minorHAnsi" w:cstheme="minorHAnsi"/>
                <w:color w:val="000000"/>
                <w:sz w:val="16"/>
                <w:szCs w:val="16"/>
                <w:lang w:eastAsia="it-IT"/>
              </w:rPr>
            </w:pPr>
          </w:p>
        </w:tc>
      </w:tr>
      <w:bookmarkEnd w:id="1"/>
    </w:tbl>
    <w:p w14:paraId="07D071FA" w14:textId="77777777" w:rsidR="003D110A" w:rsidRDefault="003D110A" w:rsidP="00A27EFC">
      <w:pPr>
        <w:jc w:val="center"/>
        <w:rPr>
          <w:b/>
          <w:bCs/>
          <w:color w:val="C00000"/>
          <w:sz w:val="40"/>
          <w:szCs w:val="40"/>
        </w:rPr>
      </w:pPr>
    </w:p>
    <w:p w14:paraId="417E28FC" w14:textId="77777777" w:rsidR="003D110A" w:rsidRDefault="003D110A" w:rsidP="00A27EFC">
      <w:pPr>
        <w:jc w:val="center"/>
        <w:rPr>
          <w:b/>
          <w:bCs/>
          <w:color w:val="C00000"/>
          <w:sz w:val="40"/>
          <w:szCs w:val="40"/>
        </w:rPr>
      </w:pPr>
    </w:p>
    <w:p w14:paraId="648AD95B" w14:textId="77777777" w:rsidR="003D110A" w:rsidRDefault="003D110A" w:rsidP="00A27EFC">
      <w:pPr>
        <w:jc w:val="center"/>
        <w:rPr>
          <w:b/>
          <w:bCs/>
          <w:color w:val="C00000"/>
          <w:sz w:val="40"/>
          <w:szCs w:val="40"/>
        </w:rPr>
      </w:pPr>
    </w:p>
    <w:p w14:paraId="3C1794C4" w14:textId="77777777" w:rsidR="0005057A" w:rsidRDefault="0005057A" w:rsidP="00A27EFC">
      <w:pPr>
        <w:jc w:val="center"/>
        <w:rPr>
          <w:b/>
          <w:bCs/>
          <w:color w:val="1F4E79" w:themeColor="accent5" w:themeShade="80"/>
          <w:sz w:val="40"/>
          <w:szCs w:val="40"/>
        </w:rPr>
      </w:pPr>
    </w:p>
    <w:p w14:paraId="3DCDDADF" w14:textId="77777777" w:rsidR="0005057A" w:rsidRPr="00DE1ED3" w:rsidRDefault="0005057A" w:rsidP="0005057A">
      <w:pPr>
        <w:pStyle w:val="Standard"/>
        <w:autoSpaceDE w:val="0"/>
        <w:rPr>
          <w:rFonts w:asciiTheme="minorHAnsi" w:hAnsiTheme="minorHAnsi" w:cstheme="minorHAnsi"/>
          <w:bCs/>
          <w:color w:val="000000"/>
          <w:sz w:val="24"/>
          <w:szCs w:val="24"/>
        </w:rPr>
      </w:pPr>
      <w:r w:rsidRPr="00DE1ED3">
        <w:rPr>
          <w:rFonts w:asciiTheme="minorHAnsi" w:hAnsiTheme="minorHAnsi" w:cstheme="minorHAnsi"/>
          <w:bCs/>
          <w:color w:val="000000"/>
          <w:sz w:val="24"/>
          <w:szCs w:val="24"/>
        </w:rPr>
        <w:t>Luogo e data ____________________________</w:t>
      </w:r>
    </w:p>
    <w:p w14:paraId="1D527342" w14:textId="77777777" w:rsidR="0005057A" w:rsidRPr="00DE1ED3" w:rsidRDefault="0005057A" w:rsidP="0005057A">
      <w:pPr>
        <w:pStyle w:val="Standard"/>
        <w:autoSpaceDE w:val="0"/>
        <w:rPr>
          <w:rFonts w:asciiTheme="minorHAnsi" w:hAnsiTheme="minorHAnsi" w:cstheme="minorHAnsi"/>
          <w:bCs/>
          <w:color w:val="000000"/>
          <w:sz w:val="24"/>
          <w:szCs w:val="24"/>
        </w:rPr>
      </w:pPr>
    </w:p>
    <w:p w14:paraId="7EC4F548" w14:textId="77777777" w:rsidR="0005057A" w:rsidRPr="00DE1ED3" w:rsidRDefault="0005057A" w:rsidP="0005057A">
      <w:pPr>
        <w:pStyle w:val="Standard"/>
        <w:autoSpaceDE w:val="0"/>
        <w:rPr>
          <w:rFonts w:asciiTheme="minorHAnsi" w:hAnsiTheme="minorHAnsi" w:cstheme="minorHAnsi"/>
          <w:bCs/>
          <w:color w:val="000000"/>
          <w:sz w:val="24"/>
          <w:szCs w:val="24"/>
        </w:rPr>
      </w:pPr>
    </w:p>
    <w:p w14:paraId="6502D433" w14:textId="77777777" w:rsidR="0005057A" w:rsidRPr="00DE1ED3" w:rsidRDefault="0005057A" w:rsidP="0005057A">
      <w:pPr>
        <w:pStyle w:val="Standard"/>
        <w:autoSpaceDE w:val="0"/>
        <w:ind w:left="5664" w:firstLine="708"/>
        <w:rPr>
          <w:rFonts w:asciiTheme="minorHAnsi" w:hAnsiTheme="minorHAnsi" w:cstheme="minorHAnsi"/>
          <w:bCs/>
          <w:color w:val="000000"/>
          <w:sz w:val="24"/>
          <w:szCs w:val="24"/>
        </w:rPr>
      </w:pPr>
      <w:r w:rsidRPr="00DE1ED3">
        <w:rPr>
          <w:rFonts w:asciiTheme="minorHAnsi" w:hAnsiTheme="minorHAnsi" w:cstheme="minorHAnsi"/>
          <w:bCs/>
          <w:color w:val="000000"/>
          <w:sz w:val="24"/>
          <w:szCs w:val="24"/>
        </w:rPr>
        <w:t xml:space="preserve">              FIRMA</w:t>
      </w:r>
    </w:p>
    <w:p w14:paraId="38938AE9" w14:textId="77777777" w:rsidR="0005057A" w:rsidRPr="00DE1ED3" w:rsidRDefault="0005057A" w:rsidP="0005057A">
      <w:pPr>
        <w:pStyle w:val="Standard"/>
        <w:autoSpaceDE w:val="0"/>
        <w:ind w:left="4956" w:firstLine="708"/>
        <w:rPr>
          <w:rFonts w:asciiTheme="minorHAnsi" w:hAnsiTheme="minorHAnsi" w:cstheme="minorHAnsi"/>
          <w:bCs/>
          <w:color w:val="000000"/>
          <w:sz w:val="24"/>
          <w:szCs w:val="24"/>
        </w:rPr>
      </w:pPr>
      <w:r w:rsidRPr="00DE1ED3">
        <w:rPr>
          <w:rFonts w:asciiTheme="minorHAnsi" w:hAnsiTheme="minorHAnsi" w:cstheme="minorHAnsi"/>
          <w:bCs/>
          <w:color w:val="000000"/>
          <w:sz w:val="24"/>
          <w:szCs w:val="24"/>
        </w:rPr>
        <w:t>_________________________________</w:t>
      </w:r>
    </w:p>
    <w:p w14:paraId="3EF33411" w14:textId="77777777" w:rsidR="0005057A" w:rsidRDefault="0005057A" w:rsidP="00A27EFC">
      <w:pPr>
        <w:jc w:val="center"/>
        <w:rPr>
          <w:b/>
          <w:bCs/>
          <w:color w:val="1F4E79" w:themeColor="accent5" w:themeShade="80"/>
          <w:sz w:val="40"/>
          <w:szCs w:val="40"/>
        </w:rPr>
      </w:pPr>
    </w:p>
    <w:p w14:paraId="7FB6C665" w14:textId="77777777" w:rsidR="0005057A" w:rsidRDefault="0005057A" w:rsidP="00A27EFC">
      <w:pPr>
        <w:jc w:val="center"/>
        <w:rPr>
          <w:b/>
          <w:bCs/>
          <w:color w:val="1F4E79" w:themeColor="accent5" w:themeShade="80"/>
          <w:sz w:val="40"/>
          <w:szCs w:val="40"/>
        </w:rPr>
      </w:pPr>
    </w:p>
    <w:p w14:paraId="430EA5A6" w14:textId="5A3A7429" w:rsidR="00AD37D3" w:rsidRPr="0005057A" w:rsidRDefault="0005057A" w:rsidP="0091435A">
      <w:pPr>
        <w:rPr>
          <w:b/>
          <w:bCs/>
          <w:color w:val="C00000"/>
          <w:sz w:val="20"/>
          <w:szCs w:val="20"/>
        </w:rPr>
      </w:pPr>
      <w:r w:rsidRPr="0005057A">
        <w:rPr>
          <w:b/>
          <w:bCs/>
          <w:color w:val="C00000"/>
          <w:sz w:val="20"/>
          <w:szCs w:val="20"/>
        </w:rPr>
        <w:t>* Devono essere compilate solo le celle con sfondo verde</w:t>
      </w:r>
    </w:p>
    <w:p w14:paraId="21B9675E" w14:textId="77777777" w:rsidR="00AD37D3" w:rsidRDefault="00AD37D3" w:rsidP="0091435A">
      <w:pPr>
        <w:rPr>
          <w:b/>
          <w:bCs/>
          <w:color w:val="C00000"/>
          <w:sz w:val="20"/>
          <w:szCs w:val="20"/>
        </w:rPr>
      </w:pPr>
    </w:p>
    <w:sectPr w:rsidR="00AD37D3" w:rsidSect="00A27EFC">
      <w:headerReference w:type="default" r:id="rId7"/>
      <w:type w:val="continuous"/>
      <w:pgSz w:w="11910" w:h="16840"/>
      <w:pgMar w:top="1400" w:right="1020" w:bottom="124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88DE" w14:textId="77777777" w:rsidR="00A27EFC" w:rsidRDefault="00A27EFC" w:rsidP="00A27EFC">
      <w:r>
        <w:separator/>
      </w:r>
    </w:p>
  </w:endnote>
  <w:endnote w:type="continuationSeparator" w:id="0">
    <w:p w14:paraId="0EE5F585" w14:textId="77777777" w:rsidR="00A27EFC" w:rsidRDefault="00A27EFC" w:rsidP="00A2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E127" w14:textId="77777777" w:rsidR="00A27EFC" w:rsidRDefault="00A27EFC" w:rsidP="00A27EFC">
      <w:r>
        <w:separator/>
      </w:r>
    </w:p>
  </w:footnote>
  <w:footnote w:type="continuationSeparator" w:id="0">
    <w:p w14:paraId="458F04C2" w14:textId="77777777" w:rsidR="00A27EFC" w:rsidRDefault="00A27EFC" w:rsidP="00A2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010F" w14:textId="50F0F198" w:rsidR="00A27EFC" w:rsidRPr="00F135DC" w:rsidRDefault="00A27EFC" w:rsidP="00A27EFC">
    <w:pPr>
      <w:ind w:right="-851"/>
      <w:rPr>
        <w:rFonts w:ascii="Book Antiqua"/>
        <w:i/>
        <w:color w:val="808080" w:themeColor="background1" w:themeShade="80"/>
        <w:sz w:val="24"/>
      </w:rPr>
    </w:pPr>
    <w:r>
      <w:rPr>
        <w:rFonts w:ascii="Book Antiqua"/>
        <w:i/>
        <w:color w:val="808080" w:themeColor="background1" w:themeShade="80"/>
        <w:sz w:val="24"/>
      </w:rPr>
      <w:t>CENTRALE UNICA DI COMMITTENZA</w:t>
    </w:r>
    <w:r w:rsidRPr="00F135DC">
      <w:rPr>
        <w:rFonts w:ascii="Book Antiqua"/>
        <w:i/>
        <w:color w:val="808080" w:themeColor="background1" w:themeShade="80"/>
        <w:sz w:val="24"/>
      </w:rPr>
      <w:tab/>
    </w:r>
    <w:r w:rsidRPr="00F135DC">
      <w:rPr>
        <w:rFonts w:ascii="Book Antiqua"/>
        <w:i/>
        <w:color w:val="808080" w:themeColor="background1" w:themeShade="80"/>
        <w:sz w:val="24"/>
      </w:rPr>
      <w:tab/>
    </w:r>
    <w:r>
      <w:rPr>
        <w:rFonts w:ascii="Book Antiqua"/>
        <w:i/>
        <w:color w:val="808080" w:themeColor="background1" w:themeShade="80"/>
        <w:sz w:val="24"/>
      </w:rPr>
      <w:t xml:space="preserve">                                   ALLEGATO 7</w:t>
    </w:r>
  </w:p>
  <w:p w14:paraId="54FC5C10" w14:textId="77777777" w:rsidR="00A27EFC" w:rsidRPr="00381AFB" w:rsidRDefault="00A27EFC" w:rsidP="00A27EFC">
    <w:pPr>
      <w:ind w:right="-851"/>
      <w:rPr>
        <w:rFonts w:ascii="Book Antiqua" w:eastAsia="Book Antiqua" w:hAnsi="Book Antiqua" w:cs="Book Antiqua"/>
        <w:color w:val="808080" w:themeColor="background1" w:themeShade="80"/>
        <w:sz w:val="18"/>
        <w:szCs w:val="18"/>
      </w:rPr>
    </w:pPr>
    <w:r w:rsidRPr="00381AFB">
      <w:rPr>
        <w:rFonts w:ascii="Book Antiqua"/>
        <w:i/>
        <w:color w:val="808080" w:themeColor="background1" w:themeShade="80"/>
        <w:sz w:val="18"/>
        <w:szCs w:val="18"/>
      </w:rPr>
      <w:t xml:space="preserve">UNIONE DEI COMUNI MONTANI DEL CASENTINO                                      </w:t>
    </w:r>
    <w:r w:rsidRPr="00381AFB">
      <w:rPr>
        <w:rFonts w:ascii="Book Antiqua"/>
        <w:i/>
        <w:color w:val="808080" w:themeColor="background1" w:themeShade="80"/>
        <w:sz w:val="18"/>
        <w:szCs w:val="18"/>
      </w:rPr>
      <w:tab/>
    </w:r>
  </w:p>
  <w:p w14:paraId="7064B3D1" w14:textId="77777777" w:rsidR="00A27EFC" w:rsidRPr="00F135DC" w:rsidRDefault="00A27EFC" w:rsidP="00A27EFC">
    <w:pPr>
      <w:ind w:right="-992"/>
      <w:rPr>
        <w:rFonts w:ascii="Book Antiqua" w:eastAsia="Book Antiqua" w:hAnsi="Book Antiqua" w:cs="Book Antiqua"/>
        <w:color w:val="808080" w:themeColor="background1" w:themeShade="80"/>
        <w:sz w:val="18"/>
      </w:rPr>
    </w:pPr>
    <w:r>
      <w:rPr>
        <w:rFonts w:ascii="Book Antiqua" w:eastAsia="Book Antiqua" w:hAnsi="Book Antiqua" w:cs="Book Antiqua"/>
        <w:i/>
        <w:color w:val="808080" w:themeColor="background1" w:themeShade="80"/>
        <w:spacing w:val="-1"/>
        <w:sz w:val="18"/>
      </w:rPr>
      <w:t>Via Roma</w:t>
    </w:r>
    <w:r w:rsidRPr="00F135DC">
      <w:rPr>
        <w:rFonts w:ascii="Book Antiqua" w:eastAsia="Book Antiqua" w:hAnsi="Book Antiqua" w:cs="Book Antiqua"/>
        <w:i/>
        <w:color w:val="808080" w:themeColor="background1" w:themeShade="80"/>
        <w:sz w:val="18"/>
      </w:rPr>
      <w:t>,</w:t>
    </w:r>
    <w:r>
      <w:rPr>
        <w:rFonts w:ascii="Book Antiqua" w:eastAsia="Book Antiqua" w:hAnsi="Book Antiqua" w:cs="Book Antiqua"/>
        <w:i/>
        <w:color w:val="808080" w:themeColor="background1" w:themeShade="80"/>
        <w:spacing w:val="-1"/>
        <w:sz w:val="18"/>
      </w:rPr>
      <w:t>203</w:t>
    </w:r>
    <w:r w:rsidRPr="00F135DC">
      <w:rPr>
        <w:rFonts w:ascii="Book Antiqua" w:eastAsia="Book Antiqua" w:hAnsi="Book Antiqua" w:cs="Book Antiqua"/>
        <w:i/>
        <w:color w:val="808080" w:themeColor="background1" w:themeShade="80"/>
        <w:sz w:val="18"/>
      </w:rPr>
      <w:t xml:space="preserve"> – 5201</w:t>
    </w:r>
    <w:r>
      <w:rPr>
        <w:rFonts w:ascii="Book Antiqua" w:eastAsia="Book Antiqua" w:hAnsi="Book Antiqua" w:cs="Book Antiqua"/>
        <w:i/>
        <w:color w:val="808080" w:themeColor="background1" w:themeShade="80"/>
        <w:sz w:val="18"/>
      </w:rPr>
      <w:t>4</w:t>
    </w:r>
    <w:r w:rsidRPr="00F135DC">
      <w:rPr>
        <w:rFonts w:ascii="Book Antiqua" w:eastAsia="Book Antiqua" w:hAnsi="Book Antiqua" w:cs="Book Antiqua"/>
        <w:i/>
        <w:color w:val="808080" w:themeColor="background1" w:themeShade="80"/>
        <w:sz w:val="18"/>
      </w:rPr>
      <w:t xml:space="preserve"> Ponte a Poppi (AR)</w:t>
    </w:r>
  </w:p>
  <w:p w14:paraId="6253493E" w14:textId="77777777" w:rsidR="00A27EFC" w:rsidRPr="00D34AA5" w:rsidRDefault="00A27EFC" w:rsidP="00A27EFC">
    <w:pPr>
      <w:spacing w:before="1"/>
      <w:ind w:right="-992"/>
      <w:jc w:val="both"/>
      <w:rPr>
        <w:rFonts w:ascii="Book Antiqua" w:eastAsia="Book Antiqua" w:hAnsi="Book Antiqua" w:cs="Book Antiqua"/>
        <w:color w:val="808080" w:themeColor="background1" w:themeShade="80"/>
        <w:sz w:val="18"/>
        <w:lang w:val="en-US"/>
      </w:rPr>
    </w:pPr>
    <w:proofErr w:type="spellStart"/>
    <w:r w:rsidRPr="00D34AA5">
      <w:rPr>
        <w:rFonts w:ascii="Book Antiqua" w:eastAsia="Book Antiqua" w:hAnsi="Book Antiqua" w:cs="Book Antiqua"/>
        <w:i/>
        <w:color w:val="808080" w:themeColor="background1" w:themeShade="80"/>
        <w:sz w:val="18"/>
        <w:lang w:val="en-US"/>
      </w:rPr>
      <w:t>Tel.n</w:t>
    </w:r>
    <w:proofErr w:type="spellEnd"/>
    <w:r w:rsidRPr="00D34AA5">
      <w:rPr>
        <w:rFonts w:ascii="Book Antiqua" w:eastAsia="Book Antiqua" w:hAnsi="Book Antiqua" w:cs="Book Antiqua"/>
        <w:i/>
        <w:color w:val="808080" w:themeColor="background1" w:themeShade="80"/>
        <w:sz w:val="18"/>
        <w:lang w:val="en-US"/>
      </w:rPr>
      <w:t>.</w:t>
    </w:r>
    <w:r w:rsidRPr="00D34AA5">
      <w:rPr>
        <w:rFonts w:ascii="Book Antiqua" w:eastAsia="Book Antiqua" w:hAnsi="Book Antiqua" w:cs="Book Antiqua"/>
        <w:i/>
        <w:color w:val="808080" w:themeColor="background1" w:themeShade="80"/>
        <w:spacing w:val="-3"/>
        <w:sz w:val="18"/>
        <w:lang w:val="en-US"/>
      </w:rPr>
      <w:t xml:space="preserve"> +</w:t>
    </w:r>
    <w:r w:rsidRPr="00D34AA5">
      <w:rPr>
        <w:rFonts w:ascii="Book Antiqua" w:eastAsia="Book Antiqua" w:hAnsi="Book Antiqua" w:cs="Book Antiqua"/>
        <w:i/>
        <w:color w:val="808080" w:themeColor="background1" w:themeShade="80"/>
        <w:spacing w:val="-1"/>
        <w:sz w:val="18"/>
        <w:lang w:val="en-US"/>
      </w:rPr>
      <w:t>39</w:t>
    </w:r>
    <w:r w:rsidRPr="00D34AA5">
      <w:rPr>
        <w:rFonts w:ascii="Arial" w:hAnsi="Arial" w:cs="Arial"/>
        <w:color w:val="808080" w:themeColor="background1" w:themeShade="80"/>
        <w:shd w:val="clear" w:color="auto" w:fill="FFFFFF"/>
        <w:lang w:val="en-US"/>
      </w:rPr>
      <w:t>.</w:t>
    </w:r>
    <w:r w:rsidRPr="00D34AA5">
      <w:rPr>
        <w:rFonts w:ascii="Book Antiqua" w:eastAsia="Book Antiqua" w:hAnsi="Book Antiqua" w:cs="Book Antiqua"/>
        <w:i/>
        <w:color w:val="808080" w:themeColor="background1" w:themeShade="80"/>
        <w:spacing w:val="-1"/>
        <w:sz w:val="18"/>
        <w:lang w:val="en-US"/>
      </w:rPr>
      <w:t xml:space="preserve">0575.5071 – P.E.C. </w:t>
    </w:r>
    <w:hyperlink r:id="rId1" w:history="1">
      <w:r w:rsidRPr="00D34AA5">
        <w:rPr>
          <w:rFonts w:ascii="Book Antiqua" w:hAnsi="Book Antiqua"/>
          <w:i/>
          <w:color w:val="808080" w:themeColor="background1" w:themeShade="80"/>
          <w:lang w:val="en-US"/>
        </w:rPr>
        <w:t>unione.casentino@postacert.toscana.it</w:t>
      </w:r>
    </w:hyperlink>
  </w:p>
  <w:p w14:paraId="159D99E6" w14:textId="77777777" w:rsidR="00A27EFC" w:rsidRPr="00A27EFC" w:rsidRDefault="00A27EFC" w:rsidP="00A27E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ABC"/>
    <w:multiLevelType w:val="hybridMultilevel"/>
    <w:tmpl w:val="5AA00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545323"/>
    <w:multiLevelType w:val="hybridMultilevel"/>
    <w:tmpl w:val="5A2CC0F6"/>
    <w:lvl w:ilvl="0" w:tplc="428670E8">
      <w:numFmt w:val="bullet"/>
      <w:lvlText w:val=""/>
      <w:lvlJc w:val="left"/>
      <w:pPr>
        <w:ind w:left="720" w:hanging="360"/>
      </w:pPr>
      <w:rPr>
        <w:rFonts w:ascii="Wingdings" w:eastAsia="Wingdings" w:hAnsi="Wingdings" w:cs="Wingdings" w:hint="default"/>
        <w:b w:val="0"/>
        <w:bCs w:val="0"/>
        <w:i w:val="0"/>
        <w:iCs w:val="0"/>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E7251"/>
    <w:multiLevelType w:val="hybridMultilevel"/>
    <w:tmpl w:val="C0DC3AA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027A2F"/>
    <w:multiLevelType w:val="hybridMultilevel"/>
    <w:tmpl w:val="D4069186"/>
    <w:lvl w:ilvl="0" w:tplc="A0C8828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C8170C"/>
    <w:multiLevelType w:val="hybridMultilevel"/>
    <w:tmpl w:val="982432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CD3015"/>
    <w:multiLevelType w:val="hybridMultilevel"/>
    <w:tmpl w:val="A47E248E"/>
    <w:lvl w:ilvl="0" w:tplc="9EC0C14E">
      <w:numFmt w:val="bullet"/>
      <w:lvlText w:val=""/>
      <w:lvlJc w:val="left"/>
      <w:pPr>
        <w:ind w:left="817" w:hanging="360"/>
      </w:pPr>
      <w:rPr>
        <w:rFonts w:ascii="Symbol" w:eastAsia="Symbol" w:hAnsi="Symbol" w:cs="Symbol" w:hint="default"/>
        <w:b w:val="0"/>
        <w:bCs w:val="0"/>
        <w:i w:val="0"/>
        <w:iCs w:val="0"/>
        <w:w w:val="100"/>
        <w:sz w:val="24"/>
        <w:szCs w:val="24"/>
        <w:lang w:val="it-IT" w:eastAsia="en-US" w:bidi="ar-SA"/>
      </w:rPr>
    </w:lvl>
    <w:lvl w:ilvl="1" w:tplc="57EEAB9C">
      <w:numFmt w:val="bullet"/>
      <w:lvlText w:val="•"/>
      <w:lvlJc w:val="left"/>
      <w:pPr>
        <w:ind w:left="1602" w:hanging="360"/>
      </w:pPr>
      <w:rPr>
        <w:rFonts w:hint="default"/>
        <w:lang w:val="it-IT" w:eastAsia="en-US" w:bidi="ar-SA"/>
      </w:rPr>
    </w:lvl>
    <w:lvl w:ilvl="2" w:tplc="0D6E9C86">
      <w:numFmt w:val="bullet"/>
      <w:lvlText w:val="•"/>
      <w:lvlJc w:val="left"/>
      <w:pPr>
        <w:ind w:left="2384" w:hanging="360"/>
      </w:pPr>
      <w:rPr>
        <w:rFonts w:hint="default"/>
        <w:lang w:val="it-IT" w:eastAsia="en-US" w:bidi="ar-SA"/>
      </w:rPr>
    </w:lvl>
    <w:lvl w:ilvl="3" w:tplc="36AA7616">
      <w:numFmt w:val="bullet"/>
      <w:lvlText w:val="•"/>
      <w:lvlJc w:val="left"/>
      <w:pPr>
        <w:ind w:left="3166" w:hanging="360"/>
      </w:pPr>
      <w:rPr>
        <w:rFonts w:hint="default"/>
        <w:lang w:val="it-IT" w:eastAsia="en-US" w:bidi="ar-SA"/>
      </w:rPr>
    </w:lvl>
    <w:lvl w:ilvl="4" w:tplc="AC5CD19E">
      <w:numFmt w:val="bullet"/>
      <w:lvlText w:val="•"/>
      <w:lvlJc w:val="left"/>
      <w:pPr>
        <w:ind w:left="3949" w:hanging="360"/>
      </w:pPr>
      <w:rPr>
        <w:rFonts w:hint="default"/>
        <w:lang w:val="it-IT" w:eastAsia="en-US" w:bidi="ar-SA"/>
      </w:rPr>
    </w:lvl>
    <w:lvl w:ilvl="5" w:tplc="1DF8119A">
      <w:numFmt w:val="bullet"/>
      <w:lvlText w:val="•"/>
      <w:lvlJc w:val="left"/>
      <w:pPr>
        <w:ind w:left="4731" w:hanging="360"/>
      </w:pPr>
      <w:rPr>
        <w:rFonts w:hint="default"/>
        <w:lang w:val="it-IT" w:eastAsia="en-US" w:bidi="ar-SA"/>
      </w:rPr>
    </w:lvl>
    <w:lvl w:ilvl="6" w:tplc="C28E3FE8">
      <w:numFmt w:val="bullet"/>
      <w:lvlText w:val="•"/>
      <w:lvlJc w:val="left"/>
      <w:pPr>
        <w:ind w:left="5513" w:hanging="360"/>
      </w:pPr>
      <w:rPr>
        <w:rFonts w:hint="default"/>
        <w:lang w:val="it-IT" w:eastAsia="en-US" w:bidi="ar-SA"/>
      </w:rPr>
    </w:lvl>
    <w:lvl w:ilvl="7" w:tplc="3CC6FA12">
      <w:numFmt w:val="bullet"/>
      <w:lvlText w:val="•"/>
      <w:lvlJc w:val="left"/>
      <w:pPr>
        <w:ind w:left="6296" w:hanging="360"/>
      </w:pPr>
      <w:rPr>
        <w:rFonts w:hint="default"/>
        <w:lang w:val="it-IT" w:eastAsia="en-US" w:bidi="ar-SA"/>
      </w:rPr>
    </w:lvl>
    <w:lvl w:ilvl="8" w:tplc="1A7EC10A">
      <w:numFmt w:val="bullet"/>
      <w:lvlText w:val="•"/>
      <w:lvlJc w:val="left"/>
      <w:pPr>
        <w:ind w:left="7078" w:hanging="360"/>
      </w:pPr>
      <w:rPr>
        <w:rFonts w:hint="default"/>
        <w:lang w:val="it-IT" w:eastAsia="en-US" w:bidi="ar-SA"/>
      </w:rPr>
    </w:lvl>
  </w:abstractNum>
  <w:abstractNum w:abstractNumId="6" w15:restartNumberingAfterBreak="0">
    <w:nsid w:val="67CD7E84"/>
    <w:multiLevelType w:val="hybridMultilevel"/>
    <w:tmpl w:val="E7E4C7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143C70"/>
    <w:multiLevelType w:val="hybridMultilevel"/>
    <w:tmpl w:val="961AE884"/>
    <w:lvl w:ilvl="0" w:tplc="C6B6B5A0">
      <w:numFmt w:val="bullet"/>
      <w:lvlText w:val=""/>
      <w:lvlJc w:val="left"/>
      <w:pPr>
        <w:ind w:left="512" w:hanging="284"/>
      </w:pPr>
      <w:rPr>
        <w:rFonts w:ascii="Symbol" w:eastAsia="Symbol" w:hAnsi="Symbol" w:cs="Symbol" w:hint="default"/>
        <w:b w:val="0"/>
        <w:bCs w:val="0"/>
        <w:i w:val="0"/>
        <w:iCs w:val="0"/>
        <w:w w:val="100"/>
        <w:sz w:val="22"/>
        <w:szCs w:val="22"/>
        <w:lang w:val="it-IT" w:eastAsia="en-US" w:bidi="ar-SA"/>
      </w:rPr>
    </w:lvl>
    <w:lvl w:ilvl="1" w:tplc="3C18DDB2">
      <w:numFmt w:val="bullet"/>
      <w:lvlText w:val="•"/>
      <w:lvlJc w:val="left"/>
      <w:pPr>
        <w:ind w:left="1332" w:hanging="284"/>
      </w:pPr>
      <w:rPr>
        <w:rFonts w:hint="default"/>
        <w:lang w:val="it-IT" w:eastAsia="en-US" w:bidi="ar-SA"/>
      </w:rPr>
    </w:lvl>
    <w:lvl w:ilvl="2" w:tplc="B3926DC4">
      <w:numFmt w:val="bullet"/>
      <w:lvlText w:val="•"/>
      <w:lvlJc w:val="left"/>
      <w:pPr>
        <w:ind w:left="2144" w:hanging="284"/>
      </w:pPr>
      <w:rPr>
        <w:rFonts w:hint="default"/>
        <w:lang w:val="it-IT" w:eastAsia="en-US" w:bidi="ar-SA"/>
      </w:rPr>
    </w:lvl>
    <w:lvl w:ilvl="3" w:tplc="5268DF40">
      <w:numFmt w:val="bullet"/>
      <w:lvlText w:val="•"/>
      <w:lvlJc w:val="left"/>
      <w:pPr>
        <w:ind w:left="2956" w:hanging="284"/>
      </w:pPr>
      <w:rPr>
        <w:rFonts w:hint="default"/>
        <w:lang w:val="it-IT" w:eastAsia="en-US" w:bidi="ar-SA"/>
      </w:rPr>
    </w:lvl>
    <w:lvl w:ilvl="4" w:tplc="313E8FB0">
      <w:numFmt w:val="bullet"/>
      <w:lvlText w:val="•"/>
      <w:lvlJc w:val="left"/>
      <w:pPr>
        <w:ind w:left="3769" w:hanging="284"/>
      </w:pPr>
      <w:rPr>
        <w:rFonts w:hint="default"/>
        <w:lang w:val="it-IT" w:eastAsia="en-US" w:bidi="ar-SA"/>
      </w:rPr>
    </w:lvl>
    <w:lvl w:ilvl="5" w:tplc="E5B03B0C">
      <w:numFmt w:val="bullet"/>
      <w:lvlText w:val="•"/>
      <w:lvlJc w:val="left"/>
      <w:pPr>
        <w:ind w:left="4581" w:hanging="284"/>
      </w:pPr>
      <w:rPr>
        <w:rFonts w:hint="default"/>
        <w:lang w:val="it-IT" w:eastAsia="en-US" w:bidi="ar-SA"/>
      </w:rPr>
    </w:lvl>
    <w:lvl w:ilvl="6" w:tplc="C1FC7654">
      <w:numFmt w:val="bullet"/>
      <w:lvlText w:val="•"/>
      <w:lvlJc w:val="left"/>
      <w:pPr>
        <w:ind w:left="5393" w:hanging="284"/>
      </w:pPr>
      <w:rPr>
        <w:rFonts w:hint="default"/>
        <w:lang w:val="it-IT" w:eastAsia="en-US" w:bidi="ar-SA"/>
      </w:rPr>
    </w:lvl>
    <w:lvl w:ilvl="7" w:tplc="EDDE16F6">
      <w:numFmt w:val="bullet"/>
      <w:lvlText w:val="•"/>
      <w:lvlJc w:val="left"/>
      <w:pPr>
        <w:ind w:left="6206" w:hanging="284"/>
      </w:pPr>
      <w:rPr>
        <w:rFonts w:hint="default"/>
        <w:lang w:val="it-IT" w:eastAsia="en-US" w:bidi="ar-SA"/>
      </w:rPr>
    </w:lvl>
    <w:lvl w:ilvl="8" w:tplc="27FC55CA">
      <w:numFmt w:val="bullet"/>
      <w:lvlText w:val="•"/>
      <w:lvlJc w:val="left"/>
      <w:pPr>
        <w:ind w:left="7018" w:hanging="284"/>
      </w:pPr>
      <w:rPr>
        <w:rFonts w:hint="default"/>
        <w:lang w:val="it-IT" w:eastAsia="en-US" w:bidi="ar-SA"/>
      </w:rPr>
    </w:lvl>
  </w:abstractNum>
  <w:num w:numId="1" w16cid:durableId="2054887266">
    <w:abstractNumId w:val="7"/>
  </w:num>
  <w:num w:numId="2" w16cid:durableId="38626464">
    <w:abstractNumId w:val="5"/>
  </w:num>
  <w:num w:numId="3" w16cid:durableId="1702510633">
    <w:abstractNumId w:val="3"/>
  </w:num>
  <w:num w:numId="4" w16cid:durableId="1654286004">
    <w:abstractNumId w:val="0"/>
  </w:num>
  <w:num w:numId="5" w16cid:durableId="1962566275">
    <w:abstractNumId w:val="2"/>
  </w:num>
  <w:num w:numId="6" w16cid:durableId="1208100328">
    <w:abstractNumId w:val="6"/>
  </w:num>
  <w:num w:numId="7" w16cid:durableId="1953391912">
    <w:abstractNumId w:val="1"/>
  </w:num>
  <w:num w:numId="8" w16cid:durableId="201138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5A"/>
    <w:rsid w:val="00026042"/>
    <w:rsid w:val="0005057A"/>
    <w:rsid w:val="00156A7C"/>
    <w:rsid w:val="003D110A"/>
    <w:rsid w:val="00437053"/>
    <w:rsid w:val="00594365"/>
    <w:rsid w:val="00657800"/>
    <w:rsid w:val="00664B70"/>
    <w:rsid w:val="0091435A"/>
    <w:rsid w:val="00956738"/>
    <w:rsid w:val="00A27EFC"/>
    <w:rsid w:val="00A72CEA"/>
    <w:rsid w:val="00AD37D3"/>
    <w:rsid w:val="00B9656C"/>
    <w:rsid w:val="00D41197"/>
    <w:rsid w:val="00E07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989D"/>
  <w15:chartTrackingRefBased/>
  <w15:docId w15:val="{34C5ECD9-7A80-4837-8CD3-7C479EAE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35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143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1435A"/>
    <w:pPr>
      <w:spacing w:before="1"/>
      <w:ind w:left="-2"/>
    </w:pPr>
    <w:rPr>
      <w:rFonts w:ascii="Arial" w:eastAsia="Arial" w:hAnsi="Arial" w:cs="Arial"/>
    </w:rPr>
  </w:style>
  <w:style w:type="paragraph" w:styleId="Corpotesto">
    <w:name w:val="Body Text"/>
    <w:basedOn w:val="Normale"/>
    <w:link w:val="CorpotestoCarattere"/>
    <w:uiPriority w:val="99"/>
    <w:semiHidden/>
    <w:unhideWhenUsed/>
    <w:rsid w:val="00A27EFC"/>
    <w:pPr>
      <w:widowControl/>
      <w:autoSpaceDE/>
      <w:autoSpaceDN/>
      <w:spacing w:after="120"/>
    </w:pPr>
    <w:rPr>
      <w:sz w:val="20"/>
      <w:szCs w:val="20"/>
      <w:lang w:eastAsia="it-IT"/>
    </w:rPr>
  </w:style>
  <w:style w:type="character" w:customStyle="1" w:styleId="CorpotestoCarattere">
    <w:name w:val="Corpo testo Carattere"/>
    <w:basedOn w:val="Carpredefinitoparagrafo"/>
    <w:link w:val="Corpotesto"/>
    <w:uiPriority w:val="99"/>
    <w:semiHidden/>
    <w:rsid w:val="00A27EFC"/>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A27EFC"/>
    <w:pPr>
      <w:tabs>
        <w:tab w:val="center" w:pos="4819"/>
        <w:tab w:val="right" w:pos="9638"/>
      </w:tabs>
    </w:pPr>
  </w:style>
  <w:style w:type="character" w:customStyle="1" w:styleId="IntestazioneCarattere">
    <w:name w:val="Intestazione Carattere"/>
    <w:basedOn w:val="Carpredefinitoparagrafo"/>
    <w:link w:val="Intestazione"/>
    <w:uiPriority w:val="99"/>
    <w:rsid w:val="00A27EFC"/>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A27EFC"/>
    <w:pPr>
      <w:tabs>
        <w:tab w:val="center" w:pos="4819"/>
        <w:tab w:val="right" w:pos="9638"/>
      </w:tabs>
    </w:pPr>
  </w:style>
  <w:style w:type="character" w:customStyle="1" w:styleId="PidipaginaCarattere">
    <w:name w:val="Piè di pagina Carattere"/>
    <w:basedOn w:val="Carpredefinitoparagrafo"/>
    <w:link w:val="Pidipagina"/>
    <w:uiPriority w:val="99"/>
    <w:rsid w:val="00A27EFC"/>
    <w:rPr>
      <w:rFonts w:ascii="Times New Roman" w:eastAsia="Times New Roman" w:hAnsi="Times New Roman" w:cs="Times New Roman"/>
      <w:kern w:val="0"/>
      <w14:ligatures w14:val="none"/>
    </w:rPr>
  </w:style>
  <w:style w:type="table" w:customStyle="1" w:styleId="Grigliatabella2">
    <w:name w:val="Griglia tabella2"/>
    <w:basedOn w:val="Tabellanormale"/>
    <w:next w:val="Grigliatabella"/>
    <w:uiPriority w:val="39"/>
    <w:rsid w:val="00E077F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E0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56A7C"/>
    <w:pPr>
      <w:suppressAutoHyphens/>
      <w:spacing w:after="0" w:line="240" w:lineRule="auto"/>
      <w:textAlignment w:val="baseline"/>
    </w:pPr>
    <w:rPr>
      <w:rFonts w:ascii="Times New Roman" w:eastAsia="Times New Roman" w:hAnsi="Times New Roman" w:cs="Times New Roman"/>
      <w:kern w:val="1"/>
      <w:sz w:val="20"/>
      <w:szCs w:val="20"/>
      <w:lang w:eastAsia="ar-SA"/>
      <w14:ligatures w14:val="none"/>
    </w:rPr>
  </w:style>
  <w:style w:type="paragraph" w:styleId="Paragrafoelenco">
    <w:name w:val="List Paragraph"/>
    <w:aliases w:val="CP SEZ. 1"/>
    <w:basedOn w:val="Normale"/>
    <w:link w:val="ParagrafoelencoCarattere"/>
    <w:uiPriority w:val="34"/>
    <w:qFormat/>
    <w:rsid w:val="0005057A"/>
    <w:pPr>
      <w:ind w:left="952" w:hanging="360"/>
      <w:jc w:val="both"/>
    </w:pPr>
  </w:style>
  <w:style w:type="character" w:customStyle="1" w:styleId="ParagrafoelencoCarattere">
    <w:name w:val="Paragrafo elenco Carattere"/>
    <w:aliases w:val="CP SEZ. 1 Carattere"/>
    <w:link w:val="Paragrafoelenco"/>
    <w:uiPriority w:val="34"/>
    <w:rsid w:val="0005057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unione.casentino@postacert.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Piantini</dc:creator>
  <cp:keywords/>
  <dc:description/>
  <cp:lastModifiedBy>Francesco Piantini</cp:lastModifiedBy>
  <cp:revision>6</cp:revision>
  <dcterms:created xsi:type="dcterms:W3CDTF">2024-12-23T11:58:00Z</dcterms:created>
  <dcterms:modified xsi:type="dcterms:W3CDTF">2025-07-31T09:55:00Z</dcterms:modified>
</cp:coreProperties>
</file>